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8525" cy="120777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1207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65pt;height:9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>Вторник, 2</w:t>
      </w:r>
      <w:r>
        <w:rPr>
          <w:b/>
          <w:color w:val="00000A"/>
        </w:rPr>
        <w:t>8</w:t>
      </w:r>
      <w:r>
        <w:rPr>
          <w:b/>
          <w:color w:val="00000A"/>
        </w:rPr>
        <w:t xml:space="preserve"> ноября 2023 года № 69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решения Собрания депутатов Ковылкинского сельского поселения от 28.11.2023 года  "</w:t>
      </w:r>
      <w:r>
        <w:rPr>
          <w:sz w:val="24"/>
          <w:szCs w:val="24"/>
        </w:rPr>
        <w:t>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</w:t>
      </w:r>
      <w:r>
        <w:rPr>
          <w:sz w:val="24"/>
        </w:rPr>
        <w:t>",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tabs>
          <w:tab w:val="left" w:pos="2250" w:leader="none"/>
          <w:tab w:val="left" w:pos="2280" w:leader="none"/>
          <w:tab w:val="center" w:pos="5102" w:leader="none"/>
          <w:tab w:val="left" w:pos="8190" w:leader="none"/>
        </w:tabs>
        <w:spacing w:lineRule="auto" w:line="240" w:before="0" w:after="198"/>
        <w:contextualSpacing/>
        <w:jc w:val="center"/>
        <w:rPr/>
      </w:pPr>
      <w:r>
        <w:rPr>
          <w:b w:val="false"/>
          <w:sz w:val="28"/>
        </w:rPr>
        <w:t>РОССИЙСКАЯ ФЕДЕРАЦИЯ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b w:val="false"/>
          <w:sz w:val="28"/>
        </w:rPr>
        <w:t>РОСТОВСКАЯ ОБЛАСТЬ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b w:val="false"/>
          <w:sz w:val="28"/>
        </w:rPr>
        <w:t>ТАЦИНСКИЙ РАЙОН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b w:val="false"/>
          <w:sz w:val="28"/>
        </w:rPr>
        <w:t>МУНИЦИПАЛЬНОЕ ОБРАЗОВАНИЕ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b w:val="false"/>
          <w:sz w:val="28"/>
        </w:rPr>
        <w:t>«КОВЫЛКИНСКОЕ СЕЛЬСКОЕ ПОСЕЛЕНИЕ»</w:t>
      </w:r>
    </w:p>
    <w:p>
      <w:pPr>
        <w:pStyle w:val="Normal"/>
        <w:spacing w:lineRule="auto" w:line="240" w:before="0" w:after="198"/>
        <w:ind w:left="0" w:right="0" w:hanging="0"/>
        <w:contextualSpacing/>
        <w:jc w:val="center"/>
        <w:rPr/>
      </w:pPr>
      <w:r>
        <w:rPr>
          <w:b w:val="false"/>
          <w:sz w:val="28"/>
        </w:rPr>
        <w:t>СОБРАНИЕ ДЕПУТАТОВ</w:t>
      </w:r>
    </w:p>
    <w:p>
      <w:pPr>
        <w:pStyle w:val="Normal"/>
        <w:spacing w:lineRule="auto" w:line="240" w:before="0" w:after="198"/>
        <w:ind w:left="0" w:right="0" w:hanging="0"/>
        <w:contextualSpacing/>
        <w:jc w:val="center"/>
        <w:rPr/>
      </w:pPr>
      <w:r>
        <w:rPr>
          <w:b w:val="false"/>
          <w:sz w:val="28"/>
        </w:rPr>
        <w:t>КОВЫЛКИНСКОГО СЕЛЬСКОГО ПОСЕЛЕНИЯ</w:t>
      </w:r>
    </w:p>
    <w:p>
      <w:pPr>
        <w:pStyle w:val="Normal"/>
        <w:tabs>
          <w:tab w:val="left" w:pos="709" w:leader="none"/>
        </w:tabs>
        <w:ind w:left="0" w:right="0" w:hanging="0"/>
        <w:jc w:val="center"/>
        <w:rPr/>
      </w:pPr>
      <w:r>
        <w:rPr>
          <w:b w:val="false"/>
          <w:sz w:val="28"/>
        </w:rPr>
        <w:t>РЕШЕНИЕ</w:t>
      </w:r>
      <w:r>
        <w:rPr>
          <w:b w:val="false"/>
          <w:sz w:val="3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</w:rPr>
        <w:t>«28» ноября 2023 года</w:t>
      </w:r>
      <w:r>
        <w:rPr>
          <w:b/>
          <w:i/>
          <w:sz w:val="28"/>
        </w:rPr>
        <w:t xml:space="preserve">                        </w:t>
      </w:r>
      <w:r>
        <w:rPr>
          <w:b/>
          <w:sz w:val="28"/>
        </w:rPr>
        <w:t xml:space="preserve">№ 90                         х. Ковылкин 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ab/>
        <w:t>В  связи с изменением действующего законодательства,  в целях совершенствования порядка регулирования землепользования и застройки на территории Ковылкинского сельского поселения, в соответствии со ст. 33 Градостроительного кодекса Российской Федерации, Уставом муниципального образования «Ковылкинское сельское поселение», по результатам рассмотрения проекта внесения изменений в Правила землепользования и застройки Ковылкинского сельского поселения на публичных слушаниях, с учетом протокола публичных слушаний от 23 ноября 2023г. и  заключения о результатах публичных слушаний от 23 ноября 2023 г.,</w:t>
      </w:r>
    </w:p>
    <w:p>
      <w:pPr>
        <w:pStyle w:val="Normal"/>
        <w:jc w:val="both"/>
        <w:rPr/>
      </w:pPr>
      <w:r>
        <w:rPr/>
        <w:t xml:space="preserve">                                    </w:t>
      </w:r>
      <w:r>
        <w:rPr>
          <w:b/>
        </w:rPr>
        <w:t>Собрание депутатов РЕШИЛО: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1. Внести в Решение Собрания депутатов Ковылкинского сельского поселения  от 26.12.2019 года № 146 «Об утверждении Правил землепользования и застройки Ковылкинского сельского поселения Тацинского района Ростовской области» (далее – Правила) следующие изменения:</w:t>
      </w:r>
    </w:p>
    <w:p>
      <w:pPr>
        <w:pStyle w:val="Normal"/>
        <w:jc w:val="both"/>
        <w:rPr/>
      </w:pPr>
      <w:r>
        <w:rPr/>
        <w:tab/>
        <w:t xml:space="preserve">1.1. в приложении: </w:t>
      </w:r>
    </w:p>
    <w:p>
      <w:pPr>
        <w:pStyle w:val="Normal"/>
        <w:jc w:val="both"/>
        <w:rPr/>
      </w:pPr>
      <w:r>
        <w:rPr/>
        <w:tab/>
        <w:t>1) статью 10 главы 3 части 1 признать утратившим силу.</w:t>
      </w:r>
    </w:p>
    <w:p>
      <w:pPr>
        <w:pStyle w:val="Normal"/>
        <w:jc w:val="both"/>
        <w:rPr/>
      </w:pPr>
      <w:r>
        <w:rPr/>
        <w:tab/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Normal"/>
        <w:jc w:val="both"/>
        <w:rPr/>
      </w:pPr>
      <w:r>
        <w:rPr/>
        <w:tab/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Собрания депутатов-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глава Ковылкинского сельского </w:t>
      </w:r>
      <w:r>
        <w:rPr>
          <w:b w:val="false"/>
          <w:sz w:val="28"/>
        </w:rPr>
        <w:t xml:space="preserve">поселения                                       Н.А. Одинцова </w:t>
      </w:r>
    </w:p>
    <w:p>
      <w:pPr>
        <w:pStyle w:val="NoSpacing"/>
        <w:spacing w:lineRule="exact" w:line="200"/>
        <w:jc w:val="center"/>
        <w:rPr/>
      </w:pPr>
      <w:r>
        <w:rPr>
          <w:b/>
          <w:bCs/>
          <w:sz w:val="24"/>
          <w:szCs w:val="22"/>
        </w:rPr>
        <w:t xml:space="preserve"> </w:t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0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69 от 28.11.2023 года.       </w:t>
      </w:r>
      <w:bookmarkEnd w:id="0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LibreOffice/5.3.3.2$Windows_X86_64 LibreOffice_project/3d9a8b4b4e538a85e0782bd6c2d430bafe583448</Application>
  <Pages>2</Pages>
  <Words>360</Words>
  <Characters>2828</Characters>
  <CharactersWithSpaces>3369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2023-11-27T14:12:30Z</cp:lastPrinted>
  <dcterms:modified xsi:type="dcterms:W3CDTF">2023-11-28T14:11:12Z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