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383E" w:rsidTr="006D383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83E" w:rsidRDefault="006D3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6D383E" w:rsidRDefault="006D383E">
            <w:pPr>
              <w:jc w:val="center"/>
              <w:rPr>
                <w:b/>
                <w:sz w:val="8"/>
                <w:szCs w:val="8"/>
              </w:rPr>
            </w:pPr>
          </w:p>
          <w:p w:rsidR="006D383E" w:rsidRDefault="006D3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6D383E" w:rsidRDefault="006D383E">
            <w:pPr>
              <w:jc w:val="center"/>
              <w:rPr>
                <w:b/>
                <w:sz w:val="8"/>
                <w:szCs w:val="8"/>
              </w:rPr>
            </w:pPr>
          </w:p>
          <w:p w:rsidR="006D383E" w:rsidRDefault="006D3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6D383E" w:rsidRDefault="006D383E">
            <w:pPr>
              <w:jc w:val="center"/>
              <w:rPr>
                <w:b/>
                <w:sz w:val="8"/>
                <w:szCs w:val="8"/>
              </w:rPr>
            </w:pPr>
          </w:p>
          <w:p w:rsidR="006D383E" w:rsidRDefault="006D3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6D383E" w:rsidRDefault="006D383E">
            <w:pPr>
              <w:jc w:val="center"/>
              <w:rPr>
                <w:b/>
                <w:sz w:val="16"/>
                <w:szCs w:val="16"/>
              </w:rPr>
            </w:pPr>
          </w:p>
          <w:p w:rsidR="006D383E" w:rsidRDefault="006D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383E" w:rsidRDefault="006D383E" w:rsidP="006D383E">
      <w:pPr>
        <w:jc w:val="center"/>
        <w:rPr>
          <w:b/>
          <w:sz w:val="16"/>
          <w:szCs w:val="16"/>
        </w:rPr>
      </w:pPr>
    </w:p>
    <w:p w:rsidR="006D383E" w:rsidRDefault="006D383E" w:rsidP="006D3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383E" w:rsidRDefault="006D383E" w:rsidP="006D383E">
      <w:pPr>
        <w:jc w:val="center"/>
        <w:rPr>
          <w:b/>
          <w:sz w:val="16"/>
          <w:szCs w:val="16"/>
        </w:rPr>
      </w:pPr>
    </w:p>
    <w:p w:rsidR="006D383E" w:rsidRDefault="006D383E" w:rsidP="006D383E">
      <w:pPr>
        <w:rPr>
          <w:sz w:val="28"/>
          <w:szCs w:val="28"/>
        </w:rPr>
      </w:pPr>
      <w:r>
        <w:rPr>
          <w:sz w:val="28"/>
          <w:szCs w:val="28"/>
        </w:rPr>
        <w:t>17 ноября  2015г                                       №  65                                     х. Ковылкин</w:t>
      </w:r>
    </w:p>
    <w:p w:rsidR="006D383E" w:rsidRDefault="006D383E" w:rsidP="006D383E">
      <w:pPr>
        <w:jc w:val="both"/>
        <w:rPr>
          <w:sz w:val="28"/>
          <w:szCs w:val="28"/>
        </w:rPr>
      </w:pPr>
    </w:p>
    <w:p w:rsidR="006D383E" w:rsidRDefault="006D383E" w:rsidP="006D383E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 Порядка  внесения изменений </w:t>
      </w:r>
    </w:p>
    <w:p w:rsidR="006D383E" w:rsidRDefault="006D383E" w:rsidP="006D383E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Генеральный план муниципального образования</w:t>
      </w:r>
    </w:p>
    <w:p w:rsidR="006D383E" w:rsidRDefault="006D383E" w:rsidP="006D383E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поселение» </w:t>
      </w:r>
    </w:p>
    <w:p w:rsidR="006D383E" w:rsidRDefault="006D383E" w:rsidP="006D383E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Тацинского района  Ростовской области</w:t>
      </w:r>
    </w:p>
    <w:p w:rsidR="006D383E" w:rsidRDefault="006D383E" w:rsidP="006D38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Градостроительным кодексом Российской Федерации от 29 .12. 2004  № 190-ФЗ, Федеральным законом от 06.10. 2003  № 131-ФЗ «Об общих принципах организации местного самоуправления в РФ», Областным законом Ростовской области от 14.01.2008  № 853-ЗС «О градостроительной деятельности в Ростовской области», Уставом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</w:t>
      </w:r>
      <w:r>
        <w:rPr>
          <w:sz w:val="28"/>
          <w:szCs w:val="28"/>
        </w:rPr>
        <w:t>поселение», Решения Собрания депутатов  Ковылкинского  сельского  поселения от 30.10.2007 2007  № 74 «Об утверждении Положения о документах территориального планирования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</w:t>
      </w:r>
      <w:r>
        <w:rPr>
          <w:sz w:val="28"/>
          <w:szCs w:val="28"/>
        </w:rPr>
        <w:t xml:space="preserve">поселение» Тацинского района, Ростовской области,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</w:p>
    <w:p w:rsidR="006D383E" w:rsidRDefault="006D383E" w:rsidP="006D383E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83E" w:rsidRDefault="006D383E" w:rsidP="006D3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Порядок внесения изменений в Генеральный план Ковылкинского сельского поселения. (Приложение  1). </w:t>
      </w:r>
    </w:p>
    <w:p w:rsidR="006D383E" w:rsidRDefault="006D383E" w:rsidP="006D3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6D383E" w:rsidRDefault="006D383E" w:rsidP="006D3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Глава Ковылкинского</w:t>
      </w:r>
    </w:p>
    <w:p w:rsidR="006D383E" w:rsidRDefault="006D383E" w:rsidP="006D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ab/>
        <w:t>Лачугина Т.В.</w:t>
      </w:r>
    </w:p>
    <w:p w:rsidR="006D383E" w:rsidRDefault="006D383E" w:rsidP="006D38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 № 1</w:t>
      </w:r>
    </w:p>
    <w:p w:rsidR="006D383E" w:rsidRDefault="006D383E" w:rsidP="006D383E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6D383E" w:rsidRDefault="006D383E" w:rsidP="006D383E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Ковылкинского сельского поселения </w:t>
      </w:r>
    </w:p>
    <w:p w:rsidR="006D383E" w:rsidRDefault="006D383E" w:rsidP="006D38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17.11.2015   № 65</w:t>
      </w:r>
    </w:p>
    <w:p w:rsidR="006D383E" w:rsidRDefault="006D383E" w:rsidP="006D38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</w:t>
      </w:r>
    </w:p>
    <w:p w:rsidR="006D383E" w:rsidRDefault="006D383E" w:rsidP="006D38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внесения изменений  в Генеральный план </w:t>
      </w:r>
    </w:p>
    <w:p w:rsidR="006D383E" w:rsidRDefault="006D383E" w:rsidP="006D38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</w:t>
      </w:r>
    </w:p>
    <w:p w:rsidR="006D383E" w:rsidRDefault="006D383E" w:rsidP="006D38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поселение»</w:t>
      </w:r>
    </w:p>
    <w:p w:rsidR="006D383E" w:rsidRDefault="006D383E" w:rsidP="006D383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spacing w:line="160" w:lineRule="exact"/>
        <w:jc w:val="both"/>
        <w:rPr>
          <w:rFonts w:eastAsia="Calibri"/>
          <w:sz w:val="28"/>
          <w:szCs w:val="28"/>
        </w:rPr>
      </w:pPr>
    </w:p>
    <w:p w:rsidR="006D383E" w:rsidRDefault="006D383E" w:rsidP="006D383E">
      <w:pPr>
        <w:autoSpaceDE w:val="0"/>
        <w:autoSpaceDN w:val="0"/>
        <w:adjustRightInd w:val="0"/>
        <w:spacing w:line="160" w:lineRule="exact"/>
        <w:jc w:val="right"/>
        <w:rPr>
          <w:rFonts w:eastAsia="Calibri"/>
          <w:sz w:val="28"/>
          <w:szCs w:val="28"/>
        </w:rPr>
      </w:pP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Порядок внесения изменений в Генеральный план муниципального образования «  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(далее – Порядок)  разработан в соответствии с Градостроительным кодексом Российской Федерации, Федеральным законом от 06.10.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  поселение», решением Собрания депутатов Ковылкинского сельского    поселения от 30.10.2007  № 74 «Об утверждении Положения о документах территориального планирования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Тацинского района, Ростовской области».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Настоящий Порядок  определяет процедуру внесения изменений в Генеральный план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(далее – Генеральный план).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Основаниями для рассмотрения вопроса о внесении изменений в Генеральный план являются: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несоответствие Генерального плана Схемам территориального планирования Российской Федерации, Схеме территориального планирования Ростовской  области, Схеме территориального планирования Тацинского района Ростовской области;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поступление предложений об изменении границ населенных пунктов, входящих в состав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  поселение»;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на основании документации по планировке, утвержденной главой  </w:t>
      </w:r>
      <w:r>
        <w:rPr>
          <w:rFonts w:eastAsia="Calibri"/>
          <w:sz w:val="28"/>
          <w:szCs w:val="28"/>
        </w:rPr>
        <w:t xml:space="preserve">Ковылкинского сельского   </w:t>
      </w:r>
      <w:r>
        <w:rPr>
          <w:sz w:val="28"/>
          <w:szCs w:val="28"/>
        </w:rPr>
        <w:t>поселения;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размещение на территории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объектов федерального, регионального или  местного значения, не отображенных на картах в составе Генерального плана;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основания, влекущие необходимость внесения изменений в Генеральный план.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 предложениями о внесении изменений в Генеральный план вправе обращаться: 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органы государственной власти Российской Федерации;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органы государственной власти Ростовской области;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органы местного самоуправления Тацинского района;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органы местного самоуправления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 xml:space="preserve">  поселение»;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заинтересованные физические и юридические лица.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 случае обращения физических и юридических лиц с предложениями о внесении изменений в Генеральный план к заявлению,  должны прилагаться следующие документы: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правоустанавливающие или </w:t>
      </w:r>
      <w:proofErr w:type="spellStart"/>
      <w:r>
        <w:rPr>
          <w:sz w:val="28"/>
          <w:szCs w:val="28"/>
        </w:rPr>
        <w:t>правоподтверждающие</w:t>
      </w:r>
      <w:proofErr w:type="spellEnd"/>
      <w:r>
        <w:rPr>
          <w:sz w:val="28"/>
          <w:szCs w:val="28"/>
        </w:rPr>
        <w:t xml:space="preserve"> документы на земельный участок;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кадастровый паспорт или кадастровая выписка земельного участка;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фрагмент утвержденной карты (схемы) функционального зонирования Генерального плана;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карта (схема) предполагаемого изменения границ населенного пункта в масштабе 1:25 000, 1:5 000 (в случае изменения границ населенного пункта); 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карта (схема) предполагаемого изменения функционального зонирования территории в масштабе 1:25 000,  1:5 000;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материалы по обоснованию внесения изменений в Генеральный план в текстовой форме на основе анализа использования  территорий, возможных направлений их развития и прогнозируемых ограничений их использования.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по внесению изменений, Комиссией не рассматриваются. Направленные материалы возврату не подлежат. Предложения, поступившие в Комиссию после завершения работ по подготовке проекта по внесению изменений, не рассматриваются. Комиссия не дает ответы на поступившие Предложения.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Заявление о внесении изменений в Генеральный план подлежит рассмотрению Комиссией по землепользованию и застройке 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(далее – Комиссия).  По результатам рассмотрения заявления с предложениями о внесении изменений Комиссия, в течение тридцати дней со дня поступления заявления подготавливает заключение о возможности (невозможности) внесения изменений в Генеральный план.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Глава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lastRenderedPageBreak/>
        <w:t xml:space="preserve">поселение» с учетом заключения Комиссии, принимает решение (постановление) о подготовке проекта изменений в Генеральный план либо  об отклонении предложений с указанием причин отказа и направляет копию такого решения заявителю. 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Подготовка проекта изменений в Генеральный план осуществляется на основании планов и программ комплексного социально-экономического развития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поселение», с учетом программ, принятых в установленном порядке и реализуемых за счет средств федерального бюджета, бюджета Ростовской  области, бюджета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 xml:space="preserve">  поселение», 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</w:t>
      </w:r>
      <w:proofErr w:type="gramEnd"/>
      <w:r>
        <w:rPr>
          <w:sz w:val="28"/>
          <w:szCs w:val="28"/>
        </w:rPr>
        <w:t>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Подготовка проекта изменений в Генеральный план осуществляется с учетом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Ростовской  области, Схеме территориального планирования Тацинского района,  Генерального плана, Правил землепользования и застройки, проектов планировки территорий.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Генеральный план, а также с учетом предложений заинтересованных лиц.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Проект изменений в Генеральный план до их утверждения подлежат обязательному согласованию в порядке, установленном статьей 25 Градостроительного кодекса Российской Федерации.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 опубликовывает проект внесения изменений в генеральный план,  и направляет материалы по проекту изменений в Генеральный план Администрации Тацинского района в целях  уведомления  органов, установленных статьей 25 Градостроительного кодекса Российской Федерации, 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данного доступа.</w:t>
      </w:r>
      <w:proofErr w:type="gramEnd"/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Заинтересованные лица вправе представить в администрацию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свои предложения по проекту изменений в Генеральный план.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Проект изменений в Генеральный план подлежит обязательному рассмотрению на публичных слушаниях в порядке, установленном статьей </w:t>
      </w:r>
      <w:r>
        <w:rPr>
          <w:sz w:val="28"/>
          <w:szCs w:val="28"/>
        </w:rPr>
        <w:lastRenderedPageBreak/>
        <w:t>28 Градостроительного кодекса Российской Федерации.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В случае внесения изменений в Генеральный план в отношении части территории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слушания проводятся, в том числе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Внесение в Генеральный план изменений, предусматривающих изменение границ населенных пунктов в целях жилищного строительства, осуществляется без проведения публичных слушаний.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На основании согласований,  с учетом заключения о результатах публичных слушаний, Глава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>поселение» принимает решение: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о согласии с проектом изменений в Генеральный план и направлении его на утверждение в представительный орган   </w:t>
      </w:r>
      <w:r>
        <w:rPr>
          <w:rFonts w:eastAsia="Calibri"/>
          <w:sz w:val="28"/>
          <w:szCs w:val="28"/>
        </w:rPr>
        <w:t xml:space="preserve">Ковылкинского сельского   </w:t>
      </w:r>
      <w:r>
        <w:rPr>
          <w:sz w:val="28"/>
          <w:szCs w:val="28"/>
        </w:rPr>
        <w:t>поселения;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 отклонении проекта изменений в Генеральный план и о направлении его на доработку.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Указанные решения принимаются соответствующим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 xml:space="preserve">  поселение».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внесения изменений в Генеральный план, направляемому Главой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  </w:t>
      </w:r>
      <w:r>
        <w:rPr>
          <w:sz w:val="28"/>
          <w:szCs w:val="28"/>
        </w:rPr>
        <w:t xml:space="preserve">поселение» в представительный орган   </w:t>
      </w:r>
      <w:r>
        <w:rPr>
          <w:rFonts w:eastAsia="Calibri"/>
          <w:sz w:val="28"/>
          <w:szCs w:val="28"/>
        </w:rPr>
        <w:t xml:space="preserve">Ковылкинского сельского   </w:t>
      </w:r>
      <w:r>
        <w:rPr>
          <w:sz w:val="28"/>
          <w:szCs w:val="28"/>
        </w:rPr>
        <w:t>поселения для утверждения.</w:t>
      </w:r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Представительный орган, с учетом протоколов публичных слушаний по проекту изменений в Генеральный план, 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доработку в соответствии с указанными протоколами и заключением.</w:t>
      </w:r>
      <w:proofErr w:type="gramEnd"/>
    </w:p>
    <w:p w:rsid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Доступ к утвержденным изменениям в Генеральный план и материалам по их обоснованию должен быть обеспечен администрацией муниципального образования «</w:t>
      </w:r>
      <w:proofErr w:type="spellStart"/>
      <w:r>
        <w:rPr>
          <w:rFonts w:eastAsia="Calibri"/>
          <w:sz w:val="28"/>
          <w:szCs w:val="28"/>
        </w:rPr>
        <w:t>Ковылкинское</w:t>
      </w:r>
      <w:proofErr w:type="spellEnd"/>
      <w:r>
        <w:rPr>
          <w:rFonts w:eastAsia="Calibri"/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 в федеральной государственной информационной системе территориального планирования  и с использованием официального сайта в срок, не превышающий десяти дней со дня утверждения изменений в Генеральный план.</w:t>
      </w:r>
    </w:p>
    <w:p w:rsidR="00701229" w:rsidRPr="006D383E" w:rsidRDefault="006D383E" w:rsidP="006D3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  <w:bookmarkStart w:id="0" w:name="_GoBack"/>
      <w:bookmarkEnd w:id="0"/>
    </w:p>
    <w:sectPr w:rsidR="00701229" w:rsidRPr="006D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3A"/>
    <w:rsid w:val="006D383E"/>
    <w:rsid w:val="00701229"/>
    <w:rsid w:val="007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2015-11-23T10:56:00Z</dcterms:created>
  <dcterms:modified xsi:type="dcterms:W3CDTF">2015-11-23T10:56:00Z</dcterms:modified>
</cp:coreProperties>
</file>