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>
      <w:pPr>
        <w:pStyle w:val="Style17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___  _______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                                № ___                                х. Ковылкин</w:t>
      </w:r>
    </w:p>
    <w:p>
      <w:pPr>
        <w:pStyle w:val="Normal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7035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5"/>
      </w:tblGrid>
      <w:tr>
        <w:trPr/>
        <w:tc>
          <w:tcPr>
            <w:tcW w:w="703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color w:val="212121"/>
                <w:sz w:val="28"/>
                <w:szCs w:val="28"/>
              </w:rPr>
              <w:t xml:space="preserve">Об утверждении «Программы профилактики рисков </w:t>
            </w:r>
          </w:p>
          <w:p>
            <w:pPr>
              <w:pStyle w:val="Normal"/>
              <w:rPr/>
            </w:pPr>
            <w:r>
              <w:rPr>
                <w:b/>
                <w:color w:val="212121"/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>
              <w:rPr>
                <w:b/>
                <w:sz w:val="28"/>
                <w:szCs w:val="28"/>
              </w:rPr>
              <w:t xml:space="preserve">контроля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 сфере благоустройства на 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год»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fill="FFFFFF" w:val="clear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Ковылкинского сельского поселения </w:t>
      </w:r>
      <w:r>
        <w:rPr>
          <w:color w:val="000000"/>
          <w:sz w:val="28"/>
          <w:szCs w:val="28"/>
        </w:rPr>
        <w:t>от 26.11.2021 №16</w:t>
      </w:r>
      <w:r>
        <w:rPr>
          <w:color w:val="212121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Ковылкинского  сельского поселения»,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keepNext/>
        <w:spacing w:before="0" w:after="142"/>
        <w:ind w:firstLine="567"/>
        <w:contextualSpacing/>
        <w:jc w:val="both"/>
        <w:rPr/>
      </w:pPr>
      <w:r>
        <w:rPr>
          <w:color w:val="000000"/>
          <w:sz w:val="28"/>
          <w:szCs w:val="28"/>
        </w:rPr>
        <w:t>1.Утвердить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 w:cs="Calibri"/>
          <w:sz w:val="28"/>
          <w:szCs w:val="28"/>
        </w:rPr>
        <w:t>Настоящее постановление подлежит официальному опубликованию  и размещению на официальном сайте администрации Ковылкинского сельского поселения и вступит в силу после его  официального опубликования.</w:t>
      </w:r>
    </w:p>
    <w:p>
      <w:pPr>
        <w:pStyle w:val="Style17"/>
        <w:ind w:firstLine="567"/>
        <w:jc w:val="both"/>
        <w:rPr/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47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ind w:firstLine="5669"/>
        <w:jc w:val="right"/>
        <w:rPr/>
      </w:pPr>
      <w:r>
        <w:rPr>
          <w:color w:val="212121"/>
        </w:rPr>
        <w:t>Приложение</w:t>
      </w:r>
    </w:p>
    <w:p>
      <w:pPr>
        <w:pStyle w:val="Normal"/>
        <w:ind w:firstLine="5669"/>
        <w:jc w:val="right"/>
        <w:rPr/>
      </w:pPr>
      <w:r>
        <w:rPr>
          <w:color w:val="212121"/>
        </w:rPr>
        <w:t>к постановлению Администрации</w:t>
      </w:r>
    </w:p>
    <w:p>
      <w:pPr>
        <w:pStyle w:val="Normal"/>
        <w:ind w:firstLine="5669"/>
        <w:jc w:val="right"/>
        <w:rPr/>
      </w:pPr>
      <w:r>
        <w:rPr>
          <w:sz w:val="22"/>
        </w:rPr>
        <w:t>Ковылкинского сельского поселения</w:t>
      </w:r>
    </w:p>
    <w:p>
      <w:pPr>
        <w:pStyle w:val="Normal"/>
        <w:ind w:firstLine="5669"/>
        <w:jc w:val="right"/>
        <w:rPr/>
      </w:pPr>
      <w:bookmarkStart w:id="0" w:name="__DdeLink__865_367786085"/>
      <w:r>
        <w:rPr>
          <w:color w:val="000000"/>
        </w:rPr>
        <w:t xml:space="preserve">№ </w:t>
      </w:r>
      <w:r>
        <w:rPr>
          <w:color w:val="000000"/>
        </w:rPr>
        <w:t>__от __</w:t>
      </w:r>
      <w:r>
        <w:rPr>
          <w:color w:val="000000"/>
        </w:rPr>
        <w:t>.______.202</w:t>
      </w:r>
      <w:r>
        <w:rPr>
          <w:color w:val="000000"/>
        </w:rPr>
        <w:t>4</w:t>
      </w:r>
      <w:r>
        <w:rPr>
          <w:color w:val="000000"/>
        </w:rPr>
        <w:t xml:space="preserve"> г</w:t>
      </w:r>
      <w:r>
        <w:rPr>
          <w:color w:val="FF0000"/>
        </w:rPr>
        <w:t xml:space="preserve"> </w:t>
      </w:r>
      <w:bookmarkEnd w:id="0"/>
      <w:r>
        <w:rPr>
          <w:color w:val="FF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212121"/>
          <w:sz w:val="22"/>
        </w:rPr>
      </w:pPr>
      <w:r>
        <w:rPr>
          <w:color w:val="212121"/>
          <w:sz w:val="22"/>
        </w:rPr>
      </w:r>
    </w:p>
    <w:p>
      <w:pPr>
        <w:pStyle w:val="Normal"/>
        <w:jc w:val="center"/>
        <w:rPr/>
      </w:pPr>
      <w:bookmarkStart w:id="1" w:name="P28"/>
      <w:bookmarkEnd w:id="1"/>
      <w:r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</w:t>
      </w:r>
    </w:p>
    <w:p>
      <w:pPr>
        <w:pStyle w:val="Normal"/>
        <w:jc w:val="center"/>
        <w:rPr>
          <w:b/>
          <w:b/>
          <w:color w:val="212121"/>
        </w:rPr>
      </w:pPr>
      <w:r>
        <w:rPr>
          <w:b/>
          <w:color w:val="212121"/>
        </w:rPr>
      </w:r>
    </w:p>
    <w:tbl>
      <w:tblPr>
        <w:tblW w:w="15098" w:type="dxa"/>
        <w:jc w:val="left"/>
        <w:tblInd w:w="-24" w:type="dxa"/>
        <w:tblBorders>
          <w:top w:val="single" w:sz="4" w:space="0" w:color="00000A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25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475"/>
        <w:gridCol w:w="4034"/>
        <w:gridCol w:w="10589"/>
      </w:tblGrid>
      <w:tr>
        <w:trPr/>
        <w:tc>
          <w:tcPr>
            <w:tcW w:w="47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25" w:type="dxa"/>
              <w:right w:w="57" w:type="dxa"/>
            </w:tcMar>
            <w:vAlign w:val="center"/>
          </w:tcPr>
          <w:p>
            <w:pPr>
              <w:pStyle w:val="Sdfootnote1"/>
              <w:spacing w:beforeAutospacing="0" w:before="280" w:after="0"/>
              <w:ind w:lef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>
        <w:trPr/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А</w:t>
            </w:r>
            <w:r>
              <w:rPr/>
              <w:t xml:space="preserve">нализ текущего состояния осуществления </w:t>
            </w:r>
            <w:r>
              <w:rPr>
                <w:color w:val="000000"/>
                <w:shd w:fill="FFFFFF" w:val="clear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25" w:type="dxa"/>
              <w:right w:w="5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1.1. Программа распространяет свое действие на осуществление муниципального контроля за соблюдением Правил благоустройства на территории Ковылкинского сельского поселения и муниципальных нормативных правовых актов, обязательных к применению при организации и проведении мероприятий в сфере благоустройства.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1.2. Уполномоченным органом по осуществлению муниципального контроля в сфере благоустройства является Администрация Ковылкинского сельского поселения. </w:t>
            </w:r>
          </w:p>
          <w:p>
            <w:pPr>
              <w:pStyle w:val="Normal"/>
              <w:jc w:val="both"/>
              <w:rPr/>
            </w:pPr>
            <w:r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>
            <w:pPr>
              <w:pStyle w:val="Normal"/>
              <w:ind w:firstLine="567"/>
              <w:jc w:val="both"/>
              <w:rPr/>
            </w:pPr>
            <w:r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Ковылкинского сельского поселения Тацинского муниципального района Ростовской области.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1.4. Муниципальный контроль в сфере благоустройства осуществляется в соответствии с: 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pStyle w:val="Normal"/>
              <w:rPr/>
            </w:pPr>
            <w:r>
              <w:rPr/>
              <w:t>- Областным законом Ростовской области от 25 октября 2002 года N 273-ЗС «Об административных правонарушениях»;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Правилами благоустройства территории Ковылкинского сельского поселения, утвержденными решением Собрания депутатов Ковылкинского сельского поселения от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56 </w:t>
            </w: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ноября</w:t>
            </w:r>
            <w:r>
              <w:rPr>
                <w:color w:val="000000"/>
              </w:rPr>
              <w:t xml:space="preserve"> 2022 г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1.5. Муниципальный  контроль за соблюдением правил благоустройства на территории муниципального образования «Ковылкинское сельское поселение» в </w:t>
            </w:r>
            <w:r>
              <w:rPr>
                <w:b/>
                <w:bCs/>
              </w:rPr>
              <w:t>2023</w:t>
            </w:r>
            <w:r>
              <w:rPr/>
              <w:t xml:space="preserve"> году не  был предусмотрен и не проводился.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Ковылкинского сельского поселения размещены Правила благоустройства территории Ковылкинского сельского поселения. </w:t>
            </w:r>
          </w:p>
          <w:p>
            <w:pPr>
              <w:pStyle w:val="Normal"/>
              <w:spacing w:lineRule="atLeast" w:line="216"/>
              <w:jc w:val="both"/>
              <w:rPr/>
            </w:pPr>
            <w:r>
              <w:rPr>
                <w:color w:val="212121"/>
                <w:shd w:fill="FFFFFF" w:val="clear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>
        <w:trPr/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25" w:type="dxa"/>
              <w:right w:w="57" w:type="dxa"/>
            </w:tcMar>
            <w:vAlign w:val="center"/>
          </w:tcPr>
          <w:p>
            <w:pPr>
              <w:pStyle w:val="Sdfootnote1"/>
              <w:spacing w:beforeAutospacing="0" w:before="280" w:after="0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 территории Ковылкинского сельского поселения осуществляется:</w:t>
            </w:r>
          </w:p>
          <w:p>
            <w:pPr>
              <w:pStyle w:val="Sdfootnote1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Ковылкинского сельского поселения, посредством официального сайта, публикации в периодических изданиях, социальных сетей;</w:t>
            </w:r>
          </w:p>
          <w:p>
            <w:pPr>
              <w:pStyle w:val="Sdfootnote1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Ковылкинского сельского поселения;</w:t>
            </w:r>
          </w:p>
          <w:p>
            <w:pPr>
              <w:pStyle w:val="Normal"/>
              <w:jc w:val="both"/>
              <w:rPr/>
            </w:pPr>
            <w:r>
              <w:rPr>
                <w:color w:val="212121"/>
                <w:sz w:val="26"/>
                <w:szCs w:val="26"/>
                <w:shd w:fill="FFFFFF" w:val="clear"/>
              </w:rPr>
              <w:t xml:space="preserve">- </w:t>
            </w:r>
            <w:r>
              <w:rPr>
                <w:color w:val="212121"/>
                <w:szCs w:val="26"/>
                <w:shd w:fill="FFFFFF" w:val="clear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>
        <w:trPr/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25" w:type="dxa"/>
              <w:right w:w="57" w:type="dxa"/>
            </w:tcMar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Причинами нарушений обязательных требований в сфере благоустройства являются: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rPr/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top w:w="55" w:type="dxa"/>
              <w:left w:w="25" w:type="dxa"/>
              <w:right w:w="5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4.1. Стимулирование добросовестного соблюдения обязательных требований всеми контролируемыми лицами.</w:t>
            </w:r>
          </w:p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Cs w:val="26"/>
              </w:rPr>
              <w:t>4.4. Повышение результативности и эффективности контрольной деятельности в сфере благоустройства</w:t>
            </w:r>
          </w:p>
        </w:tc>
      </w:tr>
      <w:tr>
        <w:trPr/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Задачи реализации программы профилактики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top w:w="55" w:type="dxa"/>
              <w:left w:w="25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5.1. 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Cs w:val="26"/>
              </w:rPr>
              <w:t xml:space="preserve">5.4. Обеспечение доступности информации об обязательных требованиях и необходимых мерах по их </w:t>
            </w:r>
            <w:r>
              <w:rPr>
                <w:color w:val="000000"/>
              </w:rPr>
              <w:t>исполнению.</w:t>
            </w:r>
          </w:p>
          <w:p>
            <w:pPr>
              <w:pStyle w:val="Normal"/>
              <w:spacing w:lineRule="atLeast" w:line="216"/>
              <w:jc w:val="both"/>
              <w:rPr/>
            </w:pPr>
            <w:r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tLeast" w:line="216"/>
        <w:jc w:val="center"/>
        <w:rPr/>
      </w:pPr>
      <w:r>
        <w:rPr>
          <w:b/>
          <w:bCs/>
          <w:color w:val="212121"/>
          <w:sz w:val="26"/>
          <w:szCs w:val="26"/>
        </w:rPr>
        <w:t>6. Перечень профилактических мероприятий,</w:t>
      </w:r>
    </w:p>
    <w:p>
      <w:pPr>
        <w:pStyle w:val="Normal"/>
        <w:spacing w:lineRule="atLeast" w:line="216"/>
        <w:jc w:val="center"/>
        <w:rPr/>
      </w:pPr>
      <w:r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>
      <w:pPr>
        <w:pStyle w:val="Normal"/>
        <w:jc w:val="right"/>
        <w:rPr>
          <w:color w:val="212121"/>
          <w:sz w:val="22"/>
        </w:rPr>
      </w:pPr>
      <w:r>
        <w:rPr>
          <w:color w:val="212121"/>
          <w:sz w:val="22"/>
        </w:rPr>
      </w:r>
    </w:p>
    <w:p>
      <w:pPr>
        <w:pStyle w:val="Normal"/>
        <w:spacing w:lineRule="atLeast" w:line="216"/>
        <w:jc w:val="right"/>
        <w:rPr/>
      </w:pPr>
      <w:r>
        <w:rPr>
          <w:color w:val="212121"/>
        </w:rPr>
        <w:t>Таблица</w:t>
      </w:r>
    </w:p>
    <w:tbl>
      <w:tblPr>
        <w:tblW w:w="14767" w:type="dxa"/>
        <w:jc w:val="left"/>
        <w:tblInd w:w="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83"/>
        <w:gridCol w:w="9622"/>
        <w:gridCol w:w="2453"/>
        <w:gridCol w:w="2008"/>
      </w:tblGrid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п/п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Срок (периодичность) проведения мероприятия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Ответственный исполнитель</w:t>
            </w:r>
          </w:p>
        </w:tc>
      </w:tr>
      <w:tr>
        <w:trPr/>
        <w:tc>
          <w:tcPr>
            <w:tcW w:w="147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1. Информирование</w:t>
            </w:r>
          </w:p>
        </w:tc>
      </w:tr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>1.1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  <w:t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  <w:t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  <w:t>в) перечня индикаторов риска нарушения обязательных требований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/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spacing w:val="2"/>
                <w:shd w:fill="FFFFFF" w:val="clear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spacing w:val="2"/>
                <w:shd w:fill="FFFFFF" w:val="clear"/>
              </w:rPr>
              <w:t>Не реже 2 раз в год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pacing w:val="2"/>
                <w:shd w:fill="FFFFFF" w:val="clear"/>
              </w:rPr>
            </w:pPr>
            <w:r>
              <w:rPr>
                <w:spacing w:val="2"/>
                <w:shd w:fill="FFFFFF" w:val="clear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spacing w:val="2"/>
                <w:shd w:fill="FFFFFF" w:val="clear"/>
              </w:rPr>
              <w:t>Не позднее 10 рабочих дней после их утверждения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spacing w:val="2"/>
                <w:shd w:fill="FFFFFF" w:val="clear"/>
              </w:rPr>
              <w:t>Не позднее 25 декабря предшествующего года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>Администрация Ковылкинского сельского поселения</w:t>
            </w:r>
          </w:p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7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/>
              <w:t>2. Консультирование</w:t>
            </w:r>
          </w:p>
        </w:tc>
      </w:tr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>2.1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spacing w:val="2"/>
                <w:shd w:fill="FFFFFF" w:val="clear"/>
              </w:rPr>
              <w:t>К</w:t>
            </w:r>
            <w:r>
              <w:rPr/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1) </w:t>
            </w:r>
            <w:r>
              <w:rPr>
                <w:color w:val="000000"/>
                <w:shd w:fill="FFFFFF" w:val="clear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hd w:fill="FFFFFF" w:val="clear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hd w:fill="FFFFFF" w:val="clear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hd w:fill="FFFFFF" w:val="clear"/>
              </w:rPr>
              <w:t>4) 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hd w:fill="FFFFFF" w:val="clear"/>
              </w:rPr>
              <w:t>5) Иные вопросы, касающиеся муниципального контроля.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hd w:fill="FFFFFF" w:val="clear"/>
              </w:rPr>
              <w:t>В устной форме (</w:t>
            </w:r>
            <w:r>
              <w:rPr>
                <w:shd w:fill="FFFFFF" w:val="clear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lang w:eastAsia="en-US"/>
              </w:rPr>
              <w:t>Специалист администрации,  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tLeast" w:line="216"/>
        <w:jc w:val="right"/>
        <w:rPr>
          <w:color w:val="212121"/>
        </w:rPr>
      </w:pPr>
      <w:r>
        <w:rPr>
          <w:color w:val="212121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/>
      </w:pPr>
      <w:r>
        <w:rPr>
          <w:b/>
          <w:color w:val="212121"/>
          <w:sz w:val="26"/>
          <w:szCs w:val="26"/>
        </w:rPr>
        <w:t>7. Показатели результативности и эффективности программы профилактики</w:t>
      </w:r>
    </w:p>
    <w:p>
      <w:pPr>
        <w:pStyle w:val="Normal"/>
        <w:spacing w:lineRule="atLeast" w:line="216"/>
        <w:jc w:val="center"/>
        <w:rPr/>
      </w:pPr>
      <w:r>
        <w:rPr>
          <w:b/>
          <w:color w:val="212121"/>
          <w:sz w:val="26"/>
          <w:szCs w:val="26"/>
        </w:rPr>
        <w:t>рисков причинения вреда (ущерба)</w:t>
      </w:r>
    </w:p>
    <w:p>
      <w:pPr>
        <w:pStyle w:val="Normal"/>
        <w:spacing w:lineRule="atLeast" w:line="216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tbl>
      <w:tblPr>
        <w:tblW w:w="14590" w:type="dxa"/>
        <w:jc w:val="left"/>
        <w:tblInd w:w="-1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818"/>
        <w:gridCol w:w="11304"/>
        <w:gridCol w:w="2468"/>
      </w:tblGrid>
      <w:tr>
        <w:trPr>
          <w:trHeight w:val="576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п/п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ind w:left="119" w:right="167" w:hanging="0"/>
              <w:jc w:val="center"/>
              <w:rPr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Величина</w:t>
            </w:r>
          </w:p>
        </w:tc>
      </w:tr>
      <w:tr>
        <w:trPr>
          <w:trHeight w:val="576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ind w:left="119" w:hanging="0"/>
              <w:jc w:val="both"/>
              <w:rPr/>
            </w:pPr>
            <w:r>
              <w:rPr>
                <w:color w:val="000000"/>
                <w:shd w:fill="FFFFFF" w:val="clear"/>
              </w:rPr>
              <w:t>Общее количество проведенных профилактических мероприятий.</w:t>
            </w:r>
          </w:p>
          <w:p>
            <w:pPr>
              <w:pStyle w:val="Normal"/>
              <w:ind w:left="119" w:right="167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ед</w:t>
            </w:r>
          </w:p>
        </w:tc>
      </w:tr>
      <w:tr>
        <w:trPr>
          <w:trHeight w:val="1069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ind w:firstLine="567"/>
              <w:jc w:val="center"/>
              <w:rPr/>
            </w:pPr>
            <w:r>
              <w:rPr/>
              <w:t>12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ind w:left="119" w:right="167" w:firstLine="119"/>
              <w:jc w:val="both"/>
              <w:rPr/>
            </w:pPr>
            <w:r>
              <w:rPr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759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ind w:left="119" w:right="167" w:firstLine="119"/>
              <w:jc w:val="both"/>
              <w:rPr/>
            </w:pPr>
            <w:r>
              <w:rPr/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Исполнено / Не исполнено</w:t>
            </w:r>
          </w:p>
        </w:tc>
      </w:tr>
      <w:tr>
        <w:trPr>
          <w:trHeight w:val="699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/>
            </w:pPr>
            <w:r>
              <w:rPr>
                <w:color w:val="000000"/>
                <w:shd w:fill="FFFFFF" w:val="clear"/>
              </w:rPr>
              <w:t>4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74"/>
              <w:ind w:left="119" w:right="167" w:hanging="0"/>
              <w:jc w:val="both"/>
              <w:rPr/>
            </w:pPr>
            <w:r>
              <w:rPr/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/>
              <w:ind w:left="119" w:right="167" w:firstLine="440"/>
              <w:jc w:val="both"/>
              <w:rPr/>
            </w:pPr>
            <w:r>
              <w:rPr/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77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699" w:hRule="exact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/>
            </w:pPr>
            <w:r>
              <w:rPr>
                <w:color w:val="000000"/>
                <w:shd w:fill="FFFFFF" w:val="clear"/>
              </w:rPr>
              <w:t>5</w:t>
            </w:r>
          </w:p>
        </w:tc>
        <w:tc>
          <w:tcPr>
            <w:tcW w:w="1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74"/>
              <w:ind w:left="119" w:right="167" w:hanging="0"/>
              <w:jc w:val="both"/>
              <w:rPr/>
            </w:pPr>
            <w:r>
              <w:rPr>
                <w:color w:val="000000"/>
                <w:shd w:fill="FFFFFF" w:val="clear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77"/>
              <w:jc w:val="center"/>
              <w:rPr/>
            </w:pPr>
            <w:r>
              <w:rPr/>
              <w:t>%</w:t>
            </w:r>
          </w:p>
        </w:tc>
      </w:tr>
    </w:tbl>
    <w:p>
      <w:pPr>
        <w:pStyle w:val="Normal"/>
        <w:jc w:val="center"/>
        <w:rPr/>
      </w:pPr>
      <w:r>
        <w:rPr>
          <w:color w:val="212121"/>
          <w:sz w:val="26"/>
          <w:szCs w:val="26"/>
        </w:rPr>
        <w:t> 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LibreOffice/5.3.3.2$Windows_X86_64 LibreOffice_project/3d9a8b4b4e538a85e0782bd6c2d430bafe583448</Application>
  <Pages>6</Pages>
  <Words>1122</Words>
  <Characters>8921</Characters>
  <CharactersWithSpaces>10056</CharactersWithSpaces>
  <Paragraphs>118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2023-06-09T12:33:00Z</dcterms:created>
  <dc:creator>ghost</dc:creator>
  <dc:description/>
  <dc:language>ru-RU</dc:language>
  <cp:lastModifiedBy/>
  <cp:lastPrinted>2022-03-28T08:28:00Z</cp:lastPrinted>
  <dcterms:modified xsi:type="dcterms:W3CDTF">2024-06-17T14:58:33Z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