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54126" w:rsidRPr="006D755B" w:rsidTr="003267FA">
        <w:tc>
          <w:tcPr>
            <w:tcW w:w="9714" w:type="dxa"/>
          </w:tcPr>
          <w:p w:rsidR="00154126" w:rsidRPr="006D755B" w:rsidRDefault="00154126" w:rsidP="003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154126" w:rsidRPr="006D755B" w:rsidRDefault="00154126" w:rsidP="003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154126" w:rsidRPr="006D755B" w:rsidRDefault="00154126" w:rsidP="003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154126" w:rsidRPr="006D755B" w:rsidRDefault="00154126" w:rsidP="003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154126" w:rsidRPr="006D755B" w:rsidRDefault="00154126" w:rsidP="003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154126" w:rsidRPr="006D755B" w:rsidRDefault="00154126" w:rsidP="003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154126" w:rsidRPr="006D755B" w:rsidRDefault="00154126" w:rsidP="003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154126" w:rsidRPr="006D755B" w:rsidRDefault="00154126" w:rsidP="003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54126" w:rsidRPr="006D755B" w:rsidRDefault="00154126" w:rsidP="0032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154126" w:rsidRPr="006D755B" w:rsidRDefault="00154126" w:rsidP="001541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54126" w:rsidRPr="006D755B" w:rsidRDefault="00154126" w:rsidP="0015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54126" w:rsidRPr="006D755B" w:rsidRDefault="00154126" w:rsidP="001541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154126" w:rsidRPr="006D755B" w:rsidRDefault="001F4D50" w:rsidP="0015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154126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рта 2025 г.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 31</w:t>
      </w:r>
      <w:r w:rsidR="00154126"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54126"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541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4126"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х. Ковылкин</w:t>
      </w:r>
    </w:p>
    <w:p w:rsidR="00154126" w:rsidRPr="006D755B" w:rsidRDefault="00154126" w:rsidP="001541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154126" w:rsidRPr="006D755B" w:rsidTr="00154126">
        <w:tc>
          <w:tcPr>
            <w:tcW w:w="5529" w:type="dxa"/>
          </w:tcPr>
          <w:p w:rsidR="00154126" w:rsidRPr="00154126" w:rsidRDefault="00154126" w:rsidP="00154126">
            <w:pPr>
              <w:spacing w:after="0" w:line="240" w:lineRule="auto"/>
              <w:ind w:right="-1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12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 о реализации</w:t>
            </w:r>
          </w:p>
          <w:p w:rsidR="00154126" w:rsidRPr="00154126" w:rsidRDefault="00154126" w:rsidP="0015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5412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15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:rsidR="00154126" w:rsidRPr="00154126" w:rsidRDefault="00154126" w:rsidP="0015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Ковылкинского</w:t>
            </w:r>
            <w:r w:rsidRPr="0015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154126" w:rsidRPr="00154126" w:rsidRDefault="00154126" w:rsidP="0015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«Защита населения и территории от </w:t>
            </w:r>
          </w:p>
          <w:p w:rsidR="00154126" w:rsidRPr="00154126" w:rsidRDefault="00154126" w:rsidP="0015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54126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чрезвычайных</w:t>
            </w:r>
            <w:proofErr w:type="gramEnd"/>
            <w:r w:rsidRPr="0015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ситуаций, обеспечение </w:t>
            </w:r>
          </w:p>
          <w:p w:rsidR="00154126" w:rsidRPr="00154126" w:rsidRDefault="00154126" w:rsidP="0015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54126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пожарной</w:t>
            </w:r>
            <w:proofErr w:type="gramEnd"/>
            <w:r w:rsidRPr="0015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 и безопасности </w:t>
            </w:r>
          </w:p>
          <w:p w:rsidR="00154126" w:rsidRPr="00154126" w:rsidRDefault="00154126" w:rsidP="00154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54126"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</w:t>
            </w:r>
            <w:proofErr w:type="gramEnd"/>
            <w:r w:rsidRPr="0015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водных объектах» </w:t>
            </w:r>
            <w:r w:rsidRPr="001541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1541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154126" w:rsidRPr="006D755B" w:rsidRDefault="00154126" w:rsidP="00326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54126" w:rsidRPr="006D755B" w:rsidRDefault="00154126" w:rsidP="001541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154126" w:rsidRPr="006D755B" w:rsidRDefault="00154126" w:rsidP="001541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154126" w:rsidRPr="006D755B" w:rsidRDefault="00154126" w:rsidP="00154126">
      <w:pPr>
        <w:spacing w:after="0" w:line="240" w:lineRule="auto"/>
        <w:rPr>
          <w:rFonts w:ascii="Calibri" w:eastAsia="Times New Roman" w:hAnsi="Calibri" w:cs="Times New Roman"/>
          <w:b/>
          <w:sz w:val="26"/>
          <w:szCs w:val="26"/>
        </w:rPr>
      </w:pPr>
    </w:p>
    <w:p w:rsidR="00154126" w:rsidRPr="004B4471" w:rsidRDefault="00154126" w:rsidP="001541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4B4471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Я </w:t>
      </w:r>
      <w:proofErr w:type="gramStart"/>
      <w:r w:rsidRPr="004B4471">
        <w:rPr>
          <w:rFonts w:ascii="Times New Roman" w:eastAsia="Times New Roman" w:hAnsi="Times New Roman" w:cs="Times New Roman"/>
          <w:sz w:val="28"/>
          <w:szCs w:val="28"/>
        </w:rPr>
        <w:t>Ю :</w:t>
      </w:r>
      <w:proofErr w:type="gramEnd"/>
    </w:p>
    <w:p w:rsidR="00154126" w:rsidRPr="006D755B" w:rsidRDefault="00154126" w:rsidP="001541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54126" w:rsidRPr="006D755B" w:rsidRDefault="00154126" w:rsidP="00154126">
      <w:p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F6285" w:rsidRPr="005F6285">
        <w:rPr>
          <w:rFonts w:ascii="Times New Roman" w:eastAsia="Times New Roman" w:hAnsi="Times New Roman" w:cs="Times New Roman"/>
          <w:sz w:val="28"/>
          <w:szCs w:val="28"/>
        </w:rPr>
        <w:t>Утвердить отчет о реализации мун</w:t>
      </w:r>
      <w:r w:rsidR="005F6285">
        <w:rPr>
          <w:rFonts w:ascii="Times New Roman" w:eastAsia="Times New Roman" w:hAnsi="Times New Roman" w:cs="Times New Roman"/>
          <w:sz w:val="28"/>
          <w:szCs w:val="28"/>
        </w:rPr>
        <w:t>иципальной программы Ковылкинского</w:t>
      </w:r>
      <w:r w:rsidR="005F6285" w:rsidRPr="005F628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за 202</w:t>
      </w:r>
      <w:r w:rsidR="005F62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6285" w:rsidRPr="005F6285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154126" w:rsidRPr="006D755B" w:rsidRDefault="00154126" w:rsidP="00154126">
      <w:pPr>
        <w:spacing w:line="24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154126" w:rsidRPr="006D755B" w:rsidRDefault="00154126" w:rsidP="00154126">
      <w:pPr>
        <w:ind w:lef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154126" w:rsidRPr="006D755B" w:rsidRDefault="00154126" w:rsidP="0015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4126" w:rsidRDefault="00154126" w:rsidP="0015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126" w:rsidRPr="006D755B" w:rsidRDefault="00154126" w:rsidP="0015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126" w:rsidRPr="006D755B" w:rsidRDefault="00154126" w:rsidP="0015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126" w:rsidRPr="006D755B" w:rsidRDefault="00154126" w:rsidP="0015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       </w:t>
      </w:r>
    </w:p>
    <w:p w:rsidR="00154126" w:rsidRPr="006D755B" w:rsidRDefault="00154126" w:rsidP="0015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Т.В. Лачугина</w:t>
      </w:r>
    </w:p>
    <w:p w:rsidR="00154126" w:rsidRPr="006D755B" w:rsidRDefault="00154126" w:rsidP="0015412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154126" w:rsidRPr="006D755B" w:rsidSect="004D272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6285" w:rsidRDefault="005F6285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F6285" w:rsidRDefault="005F6285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5F6285" w:rsidRDefault="005F6285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Ковылкинского сельского поселения </w:t>
      </w:r>
    </w:p>
    <w:p w:rsidR="00154126" w:rsidRDefault="001F4D50" w:rsidP="005F62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31 от 27</w:t>
      </w:r>
      <w:bookmarkStart w:id="0" w:name="_GoBack"/>
      <w:bookmarkEnd w:id="0"/>
      <w:r w:rsidR="005F6285">
        <w:rPr>
          <w:rFonts w:ascii="Times New Roman" w:eastAsia="Times New Roman" w:hAnsi="Times New Roman" w:cs="Times New Roman"/>
          <w:sz w:val="24"/>
          <w:szCs w:val="24"/>
        </w:rPr>
        <w:t>.03.2025г.</w:t>
      </w:r>
    </w:p>
    <w:p w:rsidR="005F6285" w:rsidRPr="005F6285" w:rsidRDefault="005F6285" w:rsidP="005F62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599A" w:rsidRDefault="006E7A37" w:rsidP="005F628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6E7A37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="00462D24">
        <w:rPr>
          <w:rFonts w:ascii="Times New Roman" w:eastAsia="Times New Roman" w:hAnsi="Times New Roman" w:cs="Times New Roman"/>
          <w:sz w:val="28"/>
          <w:szCs w:val="28"/>
        </w:rPr>
        <w:t xml:space="preserve">Ковылкинского сельского поселения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5F628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B5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6E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9577B3" w:rsidRPr="00CB1E33" w:rsidRDefault="00E033A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A1094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A1094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851" w:type="dxa"/>
          </w:tcPr>
          <w:p w:rsidR="009577B3" w:rsidRPr="00CB1E33" w:rsidRDefault="00A1094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360" w:type="dxa"/>
          </w:tcPr>
          <w:p w:rsidR="009577B3" w:rsidRPr="004F7B93" w:rsidRDefault="009577B3" w:rsidP="005629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263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Pr="00CB1E33" w:rsidRDefault="009577B3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1E6"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5629C1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5629C1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5629C1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5629C1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Pr="0063536A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577B3" w:rsidRPr="0063536A" w:rsidRDefault="00462D24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B3" w:rsidRDefault="0089039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577B3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9577B3" w:rsidRPr="0063536A" w:rsidRDefault="00462D24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9577B3" w:rsidRPr="00CB1E33" w:rsidRDefault="00A1094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992" w:type="dxa"/>
          </w:tcPr>
          <w:p w:rsidR="009577B3" w:rsidRPr="00CB1E33" w:rsidRDefault="00A1094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851" w:type="dxa"/>
          </w:tcPr>
          <w:p w:rsidR="009577B3" w:rsidRPr="00CB1E33" w:rsidRDefault="00EC716B" w:rsidP="002A02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</w:t>
            </w:r>
          </w:p>
        </w:tc>
        <w:tc>
          <w:tcPr>
            <w:tcW w:w="1360" w:type="dxa"/>
          </w:tcPr>
          <w:p w:rsidR="009577B3" w:rsidRPr="00CB1E33" w:rsidRDefault="009577B3" w:rsidP="00281FB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9D536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</w:t>
            </w:r>
            <w:r w:rsidR="009D5368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9D5368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9D5368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9D5368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EC71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77B63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</w:tcPr>
          <w:p w:rsidR="009577B3" w:rsidRPr="00CB1E33" w:rsidRDefault="00EC71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77B63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851" w:type="dxa"/>
          </w:tcPr>
          <w:p w:rsidR="009577B3" w:rsidRPr="00CB1E33" w:rsidRDefault="00A1094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360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1E6" w:rsidRPr="00CB1E33" w:rsidTr="009F5F09">
        <w:trPr>
          <w:trHeight w:val="494"/>
        </w:trPr>
        <w:tc>
          <w:tcPr>
            <w:tcW w:w="410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552" w:type="dxa"/>
          </w:tcPr>
          <w:p w:rsidR="00CB51E6" w:rsidRPr="00CB1E33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Pr="0063536A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CB51E6" w:rsidRPr="0063536A" w:rsidRDefault="00462D24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6" w:rsidRDefault="00BA4522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B51E6" w:rsidRPr="0063536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CB51E6" w:rsidRPr="0063536A" w:rsidRDefault="00462D24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CB51E6" w:rsidRPr="00CB1E33" w:rsidRDefault="00EC716B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77B63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</w:tcPr>
          <w:p w:rsidR="00CB51E6" w:rsidRPr="00CB1E33" w:rsidRDefault="00EC716B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77B63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851" w:type="dxa"/>
          </w:tcPr>
          <w:p w:rsidR="00CB51E6" w:rsidRPr="00CB1E33" w:rsidRDefault="00A10940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360" w:type="dxa"/>
          </w:tcPr>
          <w:p w:rsidR="00CB51E6" w:rsidRDefault="00CB51E6" w:rsidP="00CB5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</w:t>
            </w:r>
            <w:r w:rsidR="002A0267">
              <w:rPr>
                <w:rFonts w:ascii="Times New Roman" w:hAnsi="Times New Roman"/>
                <w:sz w:val="24"/>
                <w:szCs w:val="24"/>
              </w:rPr>
              <w:t xml:space="preserve">вопросам ГО и </w:t>
            </w:r>
            <w:proofErr w:type="gramStart"/>
            <w:r w:rsidR="002A0267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2A0267">
              <w:rPr>
                <w:rFonts w:ascii="Times New Roman" w:hAnsi="Times New Roman"/>
                <w:sz w:val="24"/>
                <w:szCs w:val="24"/>
              </w:rPr>
              <w:t>Мутыкова</w:t>
            </w:r>
            <w:proofErr w:type="spellEnd"/>
            <w:proofErr w:type="gramEnd"/>
            <w:r w:rsidR="002A0267">
              <w:rPr>
                <w:rFonts w:ascii="Times New Roman" w:hAnsi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End"/>
            <w:r w:rsidRPr="00CB51E6">
              <w:rPr>
                <w:rFonts w:ascii="Times New Roman" w:hAnsi="Times New Roman"/>
                <w:sz w:val="24"/>
                <w:szCs w:val="24"/>
              </w:rPr>
              <w:t xml:space="preserve">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BA452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577B3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9577B3" w:rsidRPr="00CB1E33" w:rsidRDefault="00462D24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A1094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992" w:type="dxa"/>
          </w:tcPr>
          <w:p w:rsidR="009577B3" w:rsidRPr="00CB1E33" w:rsidRDefault="00A1094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851" w:type="dxa"/>
          </w:tcPr>
          <w:p w:rsidR="009577B3" w:rsidRPr="00CB1E33" w:rsidRDefault="00A10940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360" w:type="dxa"/>
          </w:tcPr>
          <w:p w:rsidR="009577B3" w:rsidRPr="00CB1E33" w:rsidRDefault="009577B3" w:rsidP="00D820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footerReference w:type="even" r:id="rId12"/>
          <w:footerReference w:type="default" r:id="rId13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12263" w:rsidRPr="00512263" w:rsidRDefault="00512263" w:rsidP="0051226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22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ОТЧЕТ</w:t>
      </w:r>
    </w:p>
    <w:p w:rsidR="00512263" w:rsidRPr="00512263" w:rsidRDefault="00512263" w:rsidP="0097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1226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51226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лизации муниципальной программы Ковылкинского</w:t>
      </w:r>
      <w:r w:rsidRPr="0051226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9726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2263"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97265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1226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512263" w:rsidRPr="00512263" w:rsidRDefault="00512263" w:rsidP="0051226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263" w:rsidRPr="00512263" w:rsidRDefault="00512263" w:rsidP="0051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2263">
        <w:rPr>
          <w:rFonts w:ascii="Times New Roman" w:eastAsia="Times New Roman" w:hAnsi="Times New Roman" w:cs="Times New Roman"/>
          <w:b/>
          <w:i/>
          <w:sz w:val="28"/>
          <w:szCs w:val="28"/>
        </w:rPr>
        <w:t>Конкретные результаты реализации муниципальной программы, достигнутые за отчетный 202</w:t>
      </w:r>
      <w:r w:rsidR="00972657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5122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</w:t>
      </w:r>
    </w:p>
    <w:p w:rsidR="00512263" w:rsidRPr="00512263" w:rsidRDefault="00512263" w:rsidP="0051226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2263" w:rsidRPr="00512263" w:rsidRDefault="00512263" w:rsidP="00512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26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51226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12263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1226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12263">
        <w:rPr>
          <w:rFonts w:ascii="Times New Roman" w:eastAsia="Times New Roman" w:hAnsi="Times New Roman" w:cs="Times New Roman"/>
          <w:sz w:val="28"/>
          <w:szCs w:val="28"/>
        </w:rPr>
        <w:t xml:space="preserve"> (далее - муниципальная программа) утверждена Постановле</w:t>
      </w:r>
      <w:r w:rsidR="00014D70">
        <w:rPr>
          <w:rFonts w:ascii="Times New Roman" w:eastAsia="Times New Roman" w:hAnsi="Times New Roman" w:cs="Times New Roman"/>
          <w:sz w:val="28"/>
          <w:szCs w:val="28"/>
        </w:rPr>
        <w:t>нием Администрации Ковылкинского</w:t>
      </w:r>
      <w:r w:rsidRPr="0051226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014D70">
        <w:rPr>
          <w:rFonts w:ascii="Times New Roman" w:eastAsia="Times New Roman" w:hAnsi="Times New Roman" w:cs="Times New Roman"/>
          <w:bCs/>
          <w:sz w:val="28"/>
          <w:szCs w:val="28"/>
        </w:rPr>
        <w:t>28.12.2018 № 85</w:t>
      </w:r>
      <w:r w:rsidRPr="00512263">
        <w:rPr>
          <w:rFonts w:ascii="Times New Roman" w:eastAsia="Times New Roman" w:hAnsi="Times New Roman" w:cs="Times New Roman"/>
          <w:bCs/>
          <w:sz w:val="28"/>
          <w:szCs w:val="28"/>
        </w:rPr>
        <w:t xml:space="preserve"> (с изменениями и дополнениями).</w:t>
      </w:r>
    </w:p>
    <w:p w:rsidR="00512263" w:rsidRPr="00512263" w:rsidRDefault="00512263" w:rsidP="00512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122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Основная цель муниципальной программы – </w:t>
      </w:r>
      <w:r w:rsidRPr="00512263">
        <w:rPr>
          <w:rFonts w:ascii="Times New Roman" w:eastAsia="Times New Roman" w:hAnsi="Times New Roman" w:cs="Times New Roman"/>
          <w:sz w:val="28"/>
          <w:szCs w:val="28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  <w:r w:rsidRPr="005122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512263" w:rsidRPr="00512263" w:rsidRDefault="00512263" w:rsidP="0051226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5122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Задачи муниципальной программы – о</w:t>
      </w:r>
      <w:r w:rsidRPr="00512263">
        <w:rPr>
          <w:rFonts w:ascii="Times New Roman" w:eastAsia="Times New Roman" w:hAnsi="Times New Roman" w:cs="Times New Roman"/>
          <w:sz w:val="28"/>
          <w:szCs w:val="28"/>
        </w:rPr>
        <w:t>беспечение мероприятий по предупреждению и ликвидации чрезвычайных ситуаций природного и техногенного характера, пожаров и происшествий на водных объектах; 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512263" w:rsidRPr="00512263" w:rsidRDefault="00512263" w:rsidP="00512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263">
        <w:rPr>
          <w:rFonts w:ascii="Times New Roman" w:eastAsia="Times New Roman" w:hAnsi="Times New Roman" w:cs="Times New Roman"/>
          <w:sz w:val="28"/>
          <w:szCs w:val="28"/>
        </w:rPr>
        <w:t>Для дост</w:t>
      </w:r>
      <w:r w:rsidR="000C6827">
        <w:rPr>
          <w:rFonts w:ascii="Times New Roman" w:eastAsia="Times New Roman" w:hAnsi="Times New Roman" w:cs="Times New Roman"/>
          <w:sz w:val="28"/>
          <w:szCs w:val="28"/>
        </w:rPr>
        <w:t>ижения поставленных целей в 2024</w:t>
      </w:r>
      <w:r w:rsidRPr="00512263">
        <w:rPr>
          <w:rFonts w:ascii="Times New Roman" w:eastAsia="Times New Roman" w:hAnsi="Times New Roman" w:cs="Times New Roman"/>
          <w:sz w:val="28"/>
          <w:szCs w:val="28"/>
        </w:rPr>
        <w:t xml:space="preserve"> году в рамках реализации муниципальной программы были достигнуты следующие результаты:</w:t>
      </w:r>
    </w:p>
    <w:p w:rsidR="00512263" w:rsidRPr="00512263" w:rsidRDefault="00512263" w:rsidP="005122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2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рамках реализации муниципальной программы </w:t>
      </w:r>
      <w:r w:rsidR="00851991">
        <w:rPr>
          <w:rFonts w:ascii="Times New Roman" w:eastAsia="Calibri" w:hAnsi="Times New Roman" w:cs="Times New Roman"/>
          <w:sz w:val="28"/>
          <w:szCs w:val="28"/>
          <w:lang w:eastAsia="en-US"/>
        </w:rPr>
        <w:t>израсходовано 69,4</w:t>
      </w:r>
      <w:r w:rsidRPr="005122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руб., в том числе расходы на осуществление части полномочий в соответствии с соглашением на участие в предупреждении и ликвидации последствий чрезвычайных полном</w:t>
      </w:r>
      <w:r w:rsidR="00851991">
        <w:rPr>
          <w:rFonts w:ascii="Times New Roman" w:eastAsia="Calibri" w:hAnsi="Times New Roman" w:cs="Times New Roman"/>
          <w:sz w:val="28"/>
          <w:szCs w:val="28"/>
          <w:lang w:eastAsia="en-US"/>
        </w:rPr>
        <w:t>очий в границах поселения – 8,7</w:t>
      </w:r>
      <w:r w:rsidRPr="005122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руб., для обеспече</w:t>
      </w:r>
      <w:r w:rsidR="00851991">
        <w:rPr>
          <w:rFonts w:ascii="Times New Roman" w:eastAsia="Calibri" w:hAnsi="Times New Roman" w:cs="Times New Roman"/>
          <w:sz w:val="28"/>
          <w:szCs w:val="28"/>
          <w:lang w:eastAsia="en-US"/>
        </w:rPr>
        <w:t>ния пожарной безопасности – 60,7</w:t>
      </w:r>
      <w:r w:rsidRPr="005122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</w:t>
      </w:r>
    </w:p>
    <w:p w:rsidR="00512263" w:rsidRPr="00CE1611" w:rsidRDefault="00512263" w:rsidP="00512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6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Постановлением</w:t>
      </w:r>
      <w:r w:rsidR="00851991" w:rsidRPr="00CE16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главы Администрации Ковылкинского</w:t>
      </w:r>
      <w:r w:rsidRPr="00CE16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был введен особый противопожарный режим, запрещающий выжигание сухой растительности и разведение костров.</w:t>
      </w:r>
    </w:p>
    <w:p w:rsidR="00512263" w:rsidRPr="00CE1611" w:rsidRDefault="00851991" w:rsidP="00512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Ковылкинского</w:t>
      </w:r>
      <w:r w:rsidR="00512263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 целью противопожарной безопасности производилась опашка участков наиболее подверженных пожарам, обустроены защитные противопожарные полосы, исключающие возможность переброса огня на населенные пункты. Тушением пожаров до приезда подразделений пожарной охраны занимается добровольная </w:t>
      </w:r>
      <w:r w:rsidR="00E406E2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>пожарная дружина, состоящая из 5</w:t>
      </w:r>
      <w:r w:rsidR="00512263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 Основной задачей дружинников является реагирование на пожары с использованием имеющихся первичных средств пожаротушения и противопожарного инвентаря, действия по предотвращению распространения пожара и спасению людей и имущества, ведение разъяснительной и профилактической работы по вопросам пожарной безопасности среди населения, помощь пожарным, а также участие в ликвидации последствий чрезвычайных ситуаций. В поселении имеются следующие первичные </w:t>
      </w:r>
      <w:r w:rsidR="00512263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средства пожаротушения и противопожарный и</w:t>
      </w:r>
      <w:r w:rsidR="00E406E2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>нвентарь: автомобиль ВАЗ</w:t>
      </w:r>
      <w:r w:rsidR="00667FD1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06E2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>2106</w:t>
      </w:r>
      <w:r w:rsidR="00512263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прицепом,</w:t>
      </w:r>
      <w:r w:rsidR="00E406E2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который устанавливаются емкость 500л, 6 ранцевых огнетушителей, 5 </w:t>
      </w:r>
      <w:proofErr w:type="spellStart"/>
      <w:r w:rsidR="00E406E2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>хлопуш</w:t>
      </w:r>
      <w:proofErr w:type="spellEnd"/>
      <w:r w:rsidR="00512263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2 мотопомпы, 2 </w:t>
      </w:r>
      <w:r w:rsidR="00E406E2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>пожарных рукава по 20 м каждый,</w:t>
      </w:r>
      <w:r w:rsidR="00512263" w:rsidRPr="00CE16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костюм </w:t>
      </w:r>
      <w:proofErr w:type="gramStart"/>
      <w:r w:rsidR="00512263" w:rsidRPr="00CE16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пожарного</w:t>
      </w:r>
      <w:r w:rsidR="00E406E2" w:rsidRPr="00CE16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263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406E2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="00E406E2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количестве 5шт.</w:t>
      </w:r>
      <w:r w:rsidR="00512263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Кроме этого, свою помощь в ту</w:t>
      </w:r>
      <w:r w:rsidR="00E406E2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шении пожаров оказывают </w:t>
      </w:r>
      <w:r w:rsidR="00667FD1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главы КФХ , а также ООО « </w:t>
      </w:r>
      <w:proofErr w:type="spellStart"/>
      <w:r w:rsidR="00667FD1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>Грейнрус</w:t>
      </w:r>
      <w:proofErr w:type="spellEnd"/>
      <w:r w:rsidR="00667FD1" w:rsidRPr="00CE1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АГРО Ростов».</w:t>
      </w:r>
    </w:p>
    <w:p w:rsidR="00512263" w:rsidRPr="00CE1611" w:rsidRDefault="00512263" w:rsidP="00512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611">
        <w:rPr>
          <w:rFonts w:ascii="Times New Roman" w:eastAsia="Times New Roman" w:hAnsi="Times New Roman" w:cs="Times New Roman"/>
          <w:sz w:val="28"/>
          <w:szCs w:val="28"/>
        </w:rPr>
        <w:t>Весной и осенью проверялась готовность источников противопожарного водоснабжения для забора воды пожарными автомобилями.</w:t>
      </w:r>
    </w:p>
    <w:p w:rsidR="00512263" w:rsidRPr="00CE1611" w:rsidRDefault="00512263" w:rsidP="00512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611">
        <w:rPr>
          <w:rFonts w:ascii="Times New Roman" w:eastAsia="Calibri" w:hAnsi="Times New Roman" w:cs="Times New Roman"/>
          <w:bCs/>
          <w:sz w:val="28"/>
          <w:szCs w:val="28"/>
        </w:rPr>
        <w:t>Работники администрации проводили разъяснительную работу среди населения с выдачей памяток о необходимости соблюдению правил пожарной безопасности, в летний пожароопасный период о запрете выжигания сухой растительности, в зимний период о необходимости очистки дымоходов от сажи, недопустимости эксплуатации неисправных печей, других теплогенерирующих устройств и бытового оборудования.</w:t>
      </w:r>
    </w:p>
    <w:p w:rsidR="00512263" w:rsidRPr="00CE1611" w:rsidRDefault="00512263" w:rsidP="00512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611">
        <w:rPr>
          <w:rFonts w:ascii="Times New Roman" w:eastAsia="Calibri" w:hAnsi="Times New Roman" w:cs="Times New Roman"/>
          <w:bCs/>
          <w:sz w:val="28"/>
          <w:szCs w:val="28"/>
        </w:rPr>
        <w:t>В целях недопущения несчастных случаев на водных объ</w:t>
      </w:r>
      <w:r w:rsidR="00E406E2" w:rsidRPr="00CE1611">
        <w:rPr>
          <w:rFonts w:ascii="Times New Roman" w:eastAsia="Calibri" w:hAnsi="Times New Roman" w:cs="Times New Roman"/>
          <w:bCs/>
          <w:sz w:val="28"/>
          <w:szCs w:val="28"/>
        </w:rPr>
        <w:t>ектах Администрацией Ковылкинс</w:t>
      </w:r>
      <w:r w:rsidR="00551602" w:rsidRPr="00CE1611">
        <w:rPr>
          <w:rFonts w:ascii="Times New Roman" w:eastAsia="Calibri" w:hAnsi="Times New Roman" w:cs="Times New Roman"/>
          <w:bCs/>
          <w:sz w:val="28"/>
          <w:szCs w:val="28"/>
        </w:rPr>
        <w:t>кого</w:t>
      </w:r>
      <w:r w:rsidRPr="00CE161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была проведена работа по предупреждению и информированию населения о недопущении купания в местах не оборудованных для купания с размещением информационных табличек, предупреждающих о запрете купания в таких местах.</w:t>
      </w:r>
    </w:p>
    <w:p w:rsidR="00E406E2" w:rsidRPr="00CE1611" w:rsidRDefault="00512263" w:rsidP="005516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611">
        <w:rPr>
          <w:rFonts w:ascii="Times New Roman" w:eastAsia="Calibri" w:hAnsi="Times New Roman" w:cs="Times New Roman"/>
          <w:bCs/>
          <w:sz w:val="28"/>
          <w:szCs w:val="28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населения. В связи с этим ежеквартально проводились тренировки по оповещению населения с запуском электросирен, техническими средствами и организационными мероприятиями. Для оповещения населения в поселе</w:t>
      </w:r>
      <w:r w:rsidR="00E406E2" w:rsidRPr="00CE1611">
        <w:rPr>
          <w:rFonts w:ascii="Times New Roman" w:eastAsia="Calibri" w:hAnsi="Times New Roman" w:cs="Times New Roman"/>
          <w:bCs/>
          <w:sz w:val="28"/>
          <w:szCs w:val="28"/>
        </w:rPr>
        <w:t xml:space="preserve">нии имеются сирены </w:t>
      </w:r>
    </w:p>
    <w:p w:rsidR="00851991" w:rsidRPr="00551602" w:rsidRDefault="00E406E2" w:rsidP="00E40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611">
        <w:rPr>
          <w:rFonts w:ascii="Times New Roman" w:eastAsia="Calibri" w:hAnsi="Times New Roman" w:cs="Times New Roman"/>
          <w:bCs/>
          <w:sz w:val="28"/>
          <w:szCs w:val="28"/>
        </w:rPr>
        <w:t>СО-20(1 шт.),</w:t>
      </w:r>
      <w:r w:rsidR="00512263" w:rsidRPr="00CE1611">
        <w:rPr>
          <w:rFonts w:ascii="Times New Roman" w:eastAsia="Calibri" w:hAnsi="Times New Roman" w:cs="Times New Roman"/>
          <w:bCs/>
          <w:sz w:val="28"/>
          <w:szCs w:val="28"/>
        </w:rPr>
        <w:t xml:space="preserve"> СО</w:t>
      </w:r>
      <w:r w:rsidRPr="00CE1611">
        <w:rPr>
          <w:rFonts w:ascii="Times New Roman" w:eastAsia="Calibri" w:hAnsi="Times New Roman" w:cs="Times New Roman"/>
          <w:bCs/>
          <w:sz w:val="28"/>
          <w:szCs w:val="28"/>
        </w:rPr>
        <w:t>-120 (2 шт.), MS-190 (2 шт.) и 1 громкоговоритель</w:t>
      </w:r>
      <w:r w:rsidR="00512263" w:rsidRPr="00CE1611">
        <w:rPr>
          <w:rFonts w:ascii="Times New Roman" w:eastAsia="Calibri" w:hAnsi="Times New Roman" w:cs="Times New Roman"/>
          <w:bCs/>
          <w:sz w:val="28"/>
          <w:szCs w:val="28"/>
        </w:rPr>
        <w:t>. В соответствии с комплексным планом мероприятий проводилось обучение посыльных и неработающего населения в области гражданской обороны.</w:t>
      </w:r>
      <w:r w:rsidR="00512263" w:rsidRPr="005122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51991" w:rsidRPr="00512263" w:rsidRDefault="00851991" w:rsidP="005122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512263" w:rsidRPr="00512263" w:rsidRDefault="00512263" w:rsidP="00512263">
      <w:pPr>
        <w:tabs>
          <w:tab w:val="left" w:pos="22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22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Результаты реализации основных мероприятий, а также сведения о достижении контрольных событий муниципальной программы</w:t>
      </w:r>
    </w:p>
    <w:p w:rsidR="00512263" w:rsidRPr="00512263" w:rsidRDefault="00512263" w:rsidP="00512263">
      <w:pPr>
        <w:tabs>
          <w:tab w:val="left" w:pos="2267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2263" w:rsidRPr="00512263" w:rsidRDefault="00512263" w:rsidP="00894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263"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51226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12263">
        <w:rPr>
          <w:rFonts w:ascii="Times New Roman" w:eastAsia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551602">
        <w:rPr>
          <w:rFonts w:ascii="Times New Roman" w:eastAsia="Times New Roman" w:hAnsi="Times New Roman" w:cs="Times New Roman"/>
          <w:bCs/>
          <w:sz w:val="28"/>
          <w:szCs w:val="28"/>
        </w:rPr>
        <w:t>» в 2024</w:t>
      </w:r>
      <w:r w:rsidRPr="0051226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 w:rsidRPr="00512263">
        <w:rPr>
          <w:rFonts w:ascii="Times New Roman" w:eastAsia="Times New Roman" w:hAnsi="Times New Roman" w:cs="Times New Roman"/>
          <w:sz w:val="28"/>
          <w:szCs w:val="28"/>
        </w:rPr>
        <w:t>предусмотрена реализация следующих основных мероприятий:</w:t>
      </w:r>
    </w:p>
    <w:p w:rsidR="00512263" w:rsidRPr="00512263" w:rsidRDefault="00512263" w:rsidP="00512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263">
        <w:rPr>
          <w:rFonts w:ascii="Times New Roman" w:eastAsia="Times New Roman" w:hAnsi="Times New Roman" w:cs="Arial"/>
          <w:i/>
          <w:sz w:val="28"/>
          <w:szCs w:val="28"/>
        </w:rPr>
        <w:t>Основное мероприятие 1</w:t>
      </w:r>
      <w:r w:rsidRPr="00512263">
        <w:rPr>
          <w:rFonts w:ascii="Times New Roman" w:eastAsia="Times New Roman" w:hAnsi="Times New Roman" w:cs="Arial"/>
          <w:sz w:val="28"/>
          <w:szCs w:val="28"/>
        </w:rPr>
        <w:t>.</w:t>
      </w:r>
      <w:r w:rsidRPr="00512263">
        <w:rPr>
          <w:rFonts w:ascii="Times New Roman" w:eastAsia="Times New Roman" w:hAnsi="Times New Roman" w:cs="Times New Roman"/>
          <w:sz w:val="28"/>
          <w:szCs w:val="28"/>
        </w:rPr>
        <w:t xml:space="preserve"> Расходы на обеспечение деятельности пожарной безопасности</w:t>
      </w:r>
      <w:r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512263" w:rsidRPr="00512263" w:rsidRDefault="00512263" w:rsidP="00512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512263">
        <w:rPr>
          <w:rFonts w:ascii="Times New Roman" w:eastAsia="Times New Roman" w:hAnsi="Times New Roman" w:cs="Arial"/>
          <w:i/>
          <w:sz w:val="28"/>
          <w:szCs w:val="28"/>
        </w:rPr>
        <w:t>Основное мероприятие 2</w:t>
      </w:r>
      <w:r w:rsidRPr="00512263">
        <w:rPr>
          <w:rFonts w:ascii="Times New Roman" w:eastAsia="Times New Roman" w:hAnsi="Times New Roman" w:cs="Arial"/>
          <w:sz w:val="28"/>
          <w:szCs w:val="28"/>
        </w:rPr>
        <w:t>.</w:t>
      </w:r>
      <w:r w:rsidRPr="00512263">
        <w:rPr>
          <w:rFonts w:ascii="Times New Roman" w:eastAsia="Times New Roman" w:hAnsi="Times New Roman" w:cs="Times New Roman"/>
          <w:sz w:val="28"/>
          <w:szCs w:val="28"/>
        </w:rPr>
        <w:t xml:space="preserve"> Иные межбюджетные трансферты бюджетам муниципальных районов на участие в </w:t>
      </w:r>
      <w:proofErr w:type="gramStart"/>
      <w:r w:rsidRPr="00512263">
        <w:rPr>
          <w:rFonts w:ascii="Times New Roman" w:eastAsia="Times New Roman" w:hAnsi="Times New Roman" w:cs="Times New Roman"/>
          <w:sz w:val="28"/>
          <w:szCs w:val="28"/>
        </w:rPr>
        <w:t>предупреждении  и</w:t>
      </w:r>
      <w:proofErr w:type="gramEnd"/>
      <w:r w:rsidRPr="00512263">
        <w:rPr>
          <w:rFonts w:ascii="Times New Roman" w:eastAsia="Times New Roman" w:hAnsi="Times New Roman" w:cs="Times New Roman"/>
          <w:sz w:val="28"/>
          <w:szCs w:val="28"/>
        </w:rPr>
        <w:t xml:space="preserve"> ликвидации последствий чрезвычайных ситуаций в границах поселения в части содержания специалиста</w:t>
      </w:r>
      <w:r w:rsidRPr="00512263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.</w:t>
      </w:r>
    </w:p>
    <w:p w:rsidR="0089491D" w:rsidRDefault="0089491D" w:rsidP="0051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12263" w:rsidRPr="00512263" w:rsidRDefault="00512263" w:rsidP="0051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2263">
        <w:rPr>
          <w:rFonts w:ascii="Times New Roman" w:eastAsia="Times New Roman" w:hAnsi="Times New Roman" w:cs="Times New Roman"/>
          <w:b/>
          <w:i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</w:p>
    <w:p w:rsidR="00512263" w:rsidRPr="00512263" w:rsidRDefault="00512263" w:rsidP="0051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</w:pPr>
    </w:p>
    <w:p w:rsidR="00512263" w:rsidRPr="00512263" w:rsidRDefault="00512263" w:rsidP="0051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</w:pPr>
      <w:r w:rsidRPr="00512263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План ассигнований в соответствии с решение</w:t>
      </w:r>
      <w:r w:rsidR="0089491D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м Собрания депутатов Ковылкинского</w:t>
      </w:r>
      <w:r w:rsidRPr="00512263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сельского поселения Тацинског</w:t>
      </w:r>
      <w:r w:rsidR="0089491D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о района № 127 от 18.12.2024</w:t>
      </w:r>
      <w:r w:rsidRPr="00512263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года «О внесении изменений в решени</w:t>
      </w:r>
      <w:r w:rsidR="0089491D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е Собрания депутатов Ковылкинского</w:t>
      </w:r>
      <w:r w:rsidRPr="00512263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сельского </w:t>
      </w:r>
      <w:r w:rsidR="0089491D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lastRenderedPageBreak/>
        <w:t>поселения Тацинского района № 93 от 27 декабря 2023 года «О бюджете Ковылкинского</w:t>
      </w:r>
      <w:r w:rsidRPr="00512263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пос</w:t>
      </w:r>
      <w:r w:rsidR="0089491D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еления Тацинского района на 2024 год и на плановый период 2025</w:t>
      </w:r>
      <w:r w:rsidRPr="00512263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и 20</w:t>
      </w:r>
      <w:r w:rsidR="0089491D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>26</w:t>
      </w:r>
      <w:r w:rsidRPr="00512263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годов» составил </w:t>
      </w:r>
      <w:r w:rsidR="0089491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12263">
        <w:rPr>
          <w:rFonts w:ascii="Times New Roman" w:eastAsia="Times New Roman" w:hAnsi="Times New Roman" w:cs="Times New Roman"/>
          <w:spacing w:val="-4"/>
          <w:kern w:val="2"/>
          <w:sz w:val="28"/>
          <w:szCs w:val="28"/>
        </w:rPr>
        <w:t xml:space="preserve"> тыс. рублей. В соответствии со сводной бюджетной росписью –   тыс. рублей, в том числе по источникам финансирования:</w:t>
      </w:r>
    </w:p>
    <w:p w:rsidR="00512263" w:rsidRPr="00512263" w:rsidRDefault="0089491D" w:rsidP="0051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м</w:t>
      </w:r>
      <w:r w:rsidR="00512263"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>естный</w:t>
      </w:r>
      <w:proofErr w:type="gramEnd"/>
      <w:r w:rsidR="00512263"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бюджет –  тыс. рублей;</w:t>
      </w:r>
    </w:p>
    <w:p w:rsidR="00512263" w:rsidRPr="00512263" w:rsidRDefault="0089491D" w:rsidP="0051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 w:rsidR="00512263"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>бластной</w:t>
      </w:r>
      <w:proofErr w:type="gramEnd"/>
      <w:r w:rsidR="00512263"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бюджет – 0 тыс. рублей;</w:t>
      </w:r>
    </w:p>
    <w:p w:rsidR="00512263" w:rsidRPr="00512263" w:rsidRDefault="00512263" w:rsidP="0051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>поступления</w:t>
      </w:r>
      <w:proofErr w:type="gramEnd"/>
      <w:r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 федерального бюджета – 0 тыс. рублей;</w:t>
      </w:r>
    </w:p>
    <w:p w:rsidR="00512263" w:rsidRPr="00512263" w:rsidRDefault="00512263" w:rsidP="0051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>внебюджетные</w:t>
      </w:r>
      <w:proofErr w:type="gramEnd"/>
      <w:r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источники – 0 тыс. рублей.</w:t>
      </w:r>
    </w:p>
    <w:p w:rsidR="00512263" w:rsidRPr="00512263" w:rsidRDefault="00512263" w:rsidP="0051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Исполнение расходов по муниципальной программе составило </w:t>
      </w:r>
      <w:r w:rsidR="0089491D">
        <w:rPr>
          <w:rFonts w:ascii="Times New Roman" w:eastAsia="Times New Roman" w:hAnsi="Times New Roman" w:cs="Times New Roman"/>
          <w:sz w:val="28"/>
          <w:szCs w:val="28"/>
        </w:rPr>
        <w:t>69,4</w:t>
      </w:r>
      <w:r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рублей, в том числе по источникам финансирования:</w:t>
      </w:r>
    </w:p>
    <w:p w:rsidR="00512263" w:rsidRPr="00512263" w:rsidRDefault="00512263" w:rsidP="0051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>местный</w:t>
      </w:r>
      <w:proofErr w:type="gramEnd"/>
      <w:r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бюджет – </w:t>
      </w:r>
      <w:r w:rsidR="0089491D">
        <w:rPr>
          <w:rFonts w:ascii="Times New Roman" w:eastAsia="Times New Roman" w:hAnsi="Times New Roman" w:cs="Times New Roman"/>
          <w:sz w:val="28"/>
          <w:szCs w:val="28"/>
        </w:rPr>
        <w:t>69,4</w:t>
      </w:r>
      <w:r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512263" w:rsidRPr="00512263" w:rsidRDefault="00512263" w:rsidP="0051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>областной</w:t>
      </w:r>
      <w:proofErr w:type="gramEnd"/>
      <w:r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бюджет – 0 тыс. рублей;</w:t>
      </w:r>
    </w:p>
    <w:p w:rsidR="00512263" w:rsidRPr="00512263" w:rsidRDefault="00512263" w:rsidP="0051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>поступления</w:t>
      </w:r>
      <w:proofErr w:type="gramEnd"/>
      <w:r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из федерального бюджета – 0 тыс. рублей;</w:t>
      </w:r>
    </w:p>
    <w:p w:rsidR="00512263" w:rsidRPr="00512263" w:rsidRDefault="00512263" w:rsidP="0051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>внебюджетные</w:t>
      </w:r>
      <w:proofErr w:type="gramEnd"/>
      <w:r w:rsidRPr="0051226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источники – 0 тыс. рублей.</w:t>
      </w:r>
    </w:p>
    <w:p w:rsidR="00512263" w:rsidRPr="00512263" w:rsidRDefault="00512263" w:rsidP="00512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6"/>
          <w:szCs w:val="26"/>
        </w:rPr>
      </w:pPr>
    </w:p>
    <w:p w:rsidR="00512263" w:rsidRPr="00512263" w:rsidRDefault="00512263" w:rsidP="005122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22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Предложения по дальнейшей реализации муниципальной программы</w:t>
      </w:r>
    </w:p>
    <w:p w:rsidR="00512263" w:rsidRPr="00512263" w:rsidRDefault="00512263" w:rsidP="0051226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12263" w:rsidRPr="00512263" w:rsidRDefault="00512263" w:rsidP="00512263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51226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Бюджетная эффективность реализаци</w:t>
      </w:r>
      <w:r w:rsidR="00DF2D5C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 муниципальной программы в 2024</w:t>
      </w:r>
      <w:r w:rsidRPr="0051226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затрат. </w:t>
      </w:r>
    </w:p>
    <w:p w:rsidR="00512263" w:rsidRPr="00512263" w:rsidRDefault="00DF2D5C" w:rsidP="0051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 итогам 2024</w:t>
      </w:r>
      <w:r w:rsidR="00512263" w:rsidRPr="00512263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года объемы ассигнований, предусмотренные на реализацию муниципальной программы, соответствуют объемам ассигнований бюджета поселения.</w:t>
      </w:r>
    </w:p>
    <w:p w:rsidR="00512263" w:rsidRPr="00512263" w:rsidRDefault="00512263" w:rsidP="0051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26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512263">
        <w:rPr>
          <w:rFonts w:ascii="Times New Roman" w:eastAsia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1226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1226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512263" w:rsidRPr="00512263" w:rsidRDefault="00512263" w:rsidP="00512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263">
        <w:rPr>
          <w:rFonts w:ascii="Times New Roman" w:eastAsia="Times New Roman" w:hAnsi="Times New Roman" w:cs="Times New Roman"/>
          <w:sz w:val="28"/>
          <w:szCs w:val="28"/>
        </w:rPr>
        <w:t>Для достижения ожидаемых результатов муниципальной программы необходима ее дальнейшая реализация.</w:t>
      </w:r>
    </w:p>
    <w:p w:rsidR="00512263" w:rsidRPr="00512263" w:rsidRDefault="00512263" w:rsidP="00512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1226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2263" w:rsidRPr="00512263" w:rsidRDefault="00512263" w:rsidP="00512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12263" w:rsidRPr="00512263" w:rsidSect="009C616F">
          <w:footerReference w:type="even" r:id="rId14"/>
          <w:footerReference w:type="default" r:id="rId15"/>
          <w:pgSz w:w="11907" w:h="16840"/>
          <w:pgMar w:top="454" w:right="851" w:bottom="454" w:left="1134" w:header="720" w:footer="720" w:gutter="0"/>
          <w:cols w:space="720"/>
        </w:sectPr>
      </w:pPr>
    </w:p>
    <w:p w:rsidR="00A214DE" w:rsidRPr="00CF296A" w:rsidRDefault="00A214DE" w:rsidP="00FA16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14DE" w:rsidRPr="00CF296A" w:rsidSect="002B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3AC" w:rsidRDefault="00E033AC">
      <w:pPr>
        <w:spacing w:after="0" w:line="240" w:lineRule="auto"/>
      </w:pPr>
      <w:r>
        <w:separator/>
      </w:r>
    </w:p>
  </w:endnote>
  <w:endnote w:type="continuationSeparator" w:id="0">
    <w:p w:rsidR="00E033AC" w:rsidRDefault="00E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26" w:rsidRDefault="00154126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154126" w:rsidRDefault="00154126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126" w:rsidRDefault="00154126" w:rsidP="004D272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1E" w:rsidRDefault="00787B1E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787B1E" w:rsidRDefault="00787B1E" w:rsidP="004D2721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1E" w:rsidRDefault="00787B1E" w:rsidP="004D2721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63" w:rsidRDefault="0051226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2263" w:rsidRDefault="00512263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263" w:rsidRDefault="0051226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4D50">
      <w:rPr>
        <w:rStyle w:val="a6"/>
        <w:noProof/>
      </w:rPr>
      <w:t>7</w:t>
    </w:r>
    <w:r>
      <w:rPr>
        <w:rStyle w:val="a6"/>
      </w:rPr>
      <w:fldChar w:fldCharType="end"/>
    </w:r>
  </w:p>
  <w:p w:rsidR="00512263" w:rsidRDefault="00512263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3AC" w:rsidRDefault="00E033AC">
      <w:pPr>
        <w:spacing w:after="0" w:line="240" w:lineRule="auto"/>
      </w:pPr>
      <w:r>
        <w:separator/>
      </w:r>
    </w:p>
  </w:footnote>
  <w:footnote w:type="continuationSeparator" w:id="0">
    <w:p w:rsidR="00E033AC" w:rsidRDefault="00E03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9"/>
    <w:rsid w:val="00014D70"/>
    <w:rsid w:val="0001659C"/>
    <w:rsid w:val="00023A9A"/>
    <w:rsid w:val="000442B0"/>
    <w:rsid w:val="000478FA"/>
    <w:rsid w:val="00065E3D"/>
    <w:rsid w:val="00067D43"/>
    <w:rsid w:val="00080EBA"/>
    <w:rsid w:val="00081859"/>
    <w:rsid w:val="000844C9"/>
    <w:rsid w:val="00085E47"/>
    <w:rsid w:val="000A4DDD"/>
    <w:rsid w:val="000C6827"/>
    <w:rsid w:val="000E15F1"/>
    <w:rsid w:val="000E707E"/>
    <w:rsid w:val="000F6A65"/>
    <w:rsid w:val="00132ADB"/>
    <w:rsid w:val="001438EF"/>
    <w:rsid w:val="00151E55"/>
    <w:rsid w:val="0015284A"/>
    <w:rsid w:val="00154126"/>
    <w:rsid w:val="001714A0"/>
    <w:rsid w:val="001803B5"/>
    <w:rsid w:val="001A0CCF"/>
    <w:rsid w:val="001B2633"/>
    <w:rsid w:val="001B2AFD"/>
    <w:rsid w:val="001B66C2"/>
    <w:rsid w:val="001D236E"/>
    <w:rsid w:val="001D2C2E"/>
    <w:rsid w:val="001D36F2"/>
    <w:rsid w:val="001D39A8"/>
    <w:rsid w:val="001F01DD"/>
    <w:rsid w:val="001F1F3E"/>
    <w:rsid w:val="001F4495"/>
    <w:rsid w:val="001F4D50"/>
    <w:rsid w:val="001F7B5E"/>
    <w:rsid w:val="0022115C"/>
    <w:rsid w:val="00235ABC"/>
    <w:rsid w:val="002614C3"/>
    <w:rsid w:val="002718BF"/>
    <w:rsid w:val="00281FB0"/>
    <w:rsid w:val="002A0267"/>
    <w:rsid w:val="002B59D5"/>
    <w:rsid w:val="002C599A"/>
    <w:rsid w:val="002D097F"/>
    <w:rsid w:val="002D0E93"/>
    <w:rsid w:val="002F571A"/>
    <w:rsid w:val="00307829"/>
    <w:rsid w:val="00334FF3"/>
    <w:rsid w:val="00344A37"/>
    <w:rsid w:val="003537E4"/>
    <w:rsid w:val="003706C3"/>
    <w:rsid w:val="003712D1"/>
    <w:rsid w:val="00382106"/>
    <w:rsid w:val="003A1269"/>
    <w:rsid w:val="003C587C"/>
    <w:rsid w:val="003C6AF4"/>
    <w:rsid w:val="003D0349"/>
    <w:rsid w:val="003E5687"/>
    <w:rsid w:val="0040493B"/>
    <w:rsid w:val="00410FCC"/>
    <w:rsid w:val="00427628"/>
    <w:rsid w:val="004313F8"/>
    <w:rsid w:val="00431578"/>
    <w:rsid w:val="004470B8"/>
    <w:rsid w:val="00462D24"/>
    <w:rsid w:val="00463127"/>
    <w:rsid w:val="0046502E"/>
    <w:rsid w:val="004736BF"/>
    <w:rsid w:val="00474753"/>
    <w:rsid w:val="0047485B"/>
    <w:rsid w:val="004866C9"/>
    <w:rsid w:val="004961C2"/>
    <w:rsid w:val="004B3DFB"/>
    <w:rsid w:val="004B4471"/>
    <w:rsid w:val="004C153C"/>
    <w:rsid w:val="004D2721"/>
    <w:rsid w:val="004F7B93"/>
    <w:rsid w:val="00512263"/>
    <w:rsid w:val="00532BD1"/>
    <w:rsid w:val="005361F8"/>
    <w:rsid w:val="00543426"/>
    <w:rsid w:val="00544E7B"/>
    <w:rsid w:val="00551602"/>
    <w:rsid w:val="00556498"/>
    <w:rsid w:val="005629C1"/>
    <w:rsid w:val="0057451F"/>
    <w:rsid w:val="005879DA"/>
    <w:rsid w:val="00593954"/>
    <w:rsid w:val="00594546"/>
    <w:rsid w:val="005B796A"/>
    <w:rsid w:val="005D2581"/>
    <w:rsid w:val="005E1E8D"/>
    <w:rsid w:val="005F6285"/>
    <w:rsid w:val="00605BCE"/>
    <w:rsid w:val="00610A64"/>
    <w:rsid w:val="00614A86"/>
    <w:rsid w:val="00617208"/>
    <w:rsid w:val="00626D53"/>
    <w:rsid w:val="0063536A"/>
    <w:rsid w:val="00645AC6"/>
    <w:rsid w:val="00650F80"/>
    <w:rsid w:val="00652DD9"/>
    <w:rsid w:val="00667FD1"/>
    <w:rsid w:val="00674768"/>
    <w:rsid w:val="006B5AFD"/>
    <w:rsid w:val="006D755B"/>
    <w:rsid w:val="006E7A37"/>
    <w:rsid w:val="006F1236"/>
    <w:rsid w:val="0071670F"/>
    <w:rsid w:val="007316D4"/>
    <w:rsid w:val="007358B6"/>
    <w:rsid w:val="00766FF4"/>
    <w:rsid w:val="00787B1E"/>
    <w:rsid w:val="007C18DA"/>
    <w:rsid w:val="007D5B5C"/>
    <w:rsid w:val="007E2FAC"/>
    <w:rsid w:val="00813D07"/>
    <w:rsid w:val="00823F51"/>
    <w:rsid w:val="00851991"/>
    <w:rsid w:val="00851FAF"/>
    <w:rsid w:val="008544C2"/>
    <w:rsid w:val="00863C4A"/>
    <w:rsid w:val="0088300D"/>
    <w:rsid w:val="008868B3"/>
    <w:rsid w:val="0089039C"/>
    <w:rsid w:val="0089491D"/>
    <w:rsid w:val="00896603"/>
    <w:rsid w:val="008A3265"/>
    <w:rsid w:val="008C4B2E"/>
    <w:rsid w:val="008D2665"/>
    <w:rsid w:val="008D27EC"/>
    <w:rsid w:val="00902ECF"/>
    <w:rsid w:val="00905F54"/>
    <w:rsid w:val="009120D1"/>
    <w:rsid w:val="009577B3"/>
    <w:rsid w:val="00972657"/>
    <w:rsid w:val="009A2E17"/>
    <w:rsid w:val="009B626D"/>
    <w:rsid w:val="009B67B0"/>
    <w:rsid w:val="009C2421"/>
    <w:rsid w:val="009C4A53"/>
    <w:rsid w:val="009D0FAF"/>
    <w:rsid w:val="009D10F0"/>
    <w:rsid w:val="009D2A8D"/>
    <w:rsid w:val="009D5368"/>
    <w:rsid w:val="009E1D22"/>
    <w:rsid w:val="009E2D1F"/>
    <w:rsid w:val="009F2AF6"/>
    <w:rsid w:val="009F5F09"/>
    <w:rsid w:val="009F61A9"/>
    <w:rsid w:val="00A033B1"/>
    <w:rsid w:val="00A077F4"/>
    <w:rsid w:val="00A10940"/>
    <w:rsid w:val="00A214DE"/>
    <w:rsid w:val="00A30DA5"/>
    <w:rsid w:val="00A32B5C"/>
    <w:rsid w:val="00A3430B"/>
    <w:rsid w:val="00A77B63"/>
    <w:rsid w:val="00A96072"/>
    <w:rsid w:val="00AA4306"/>
    <w:rsid w:val="00AA6EB4"/>
    <w:rsid w:val="00AD42B5"/>
    <w:rsid w:val="00AF6170"/>
    <w:rsid w:val="00B008A9"/>
    <w:rsid w:val="00B0284E"/>
    <w:rsid w:val="00B13CC4"/>
    <w:rsid w:val="00B344ED"/>
    <w:rsid w:val="00B9486D"/>
    <w:rsid w:val="00BA4522"/>
    <w:rsid w:val="00BC7DAB"/>
    <w:rsid w:val="00BD4BDA"/>
    <w:rsid w:val="00BE3AF4"/>
    <w:rsid w:val="00BE5DBE"/>
    <w:rsid w:val="00BF3BC5"/>
    <w:rsid w:val="00C125D0"/>
    <w:rsid w:val="00C15A1B"/>
    <w:rsid w:val="00C17ECE"/>
    <w:rsid w:val="00C47D78"/>
    <w:rsid w:val="00C50F31"/>
    <w:rsid w:val="00C5225D"/>
    <w:rsid w:val="00C54985"/>
    <w:rsid w:val="00C565A6"/>
    <w:rsid w:val="00C61367"/>
    <w:rsid w:val="00C76A7C"/>
    <w:rsid w:val="00CA41A5"/>
    <w:rsid w:val="00CB51E6"/>
    <w:rsid w:val="00CE1611"/>
    <w:rsid w:val="00CF296A"/>
    <w:rsid w:val="00D22232"/>
    <w:rsid w:val="00D544A2"/>
    <w:rsid w:val="00D62045"/>
    <w:rsid w:val="00D63811"/>
    <w:rsid w:val="00D7376C"/>
    <w:rsid w:val="00D81361"/>
    <w:rsid w:val="00D81BC8"/>
    <w:rsid w:val="00D8204C"/>
    <w:rsid w:val="00D94AB3"/>
    <w:rsid w:val="00DA1488"/>
    <w:rsid w:val="00DA458A"/>
    <w:rsid w:val="00DC76AF"/>
    <w:rsid w:val="00DF0F80"/>
    <w:rsid w:val="00DF2D5C"/>
    <w:rsid w:val="00E00216"/>
    <w:rsid w:val="00E033AC"/>
    <w:rsid w:val="00E04A7F"/>
    <w:rsid w:val="00E101E6"/>
    <w:rsid w:val="00E10CF3"/>
    <w:rsid w:val="00E1341D"/>
    <w:rsid w:val="00E32B72"/>
    <w:rsid w:val="00E406E2"/>
    <w:rsid w:val="00E44C31"/>
    <w:rsid w:val="00E614F2"/>
    <w:rsid w:val="00E90238"/>
    <w:rsid w:val="00E91765"/>
    <w:rsid w:val="00E94E4F"/>
    <w:rsid w:val="00EB0315"/>
    <w:rsid w:val="00EB5AC6"/>
    <w:rsid w:val="00EC716B"/>
    <w:rsid w:val="00ED1121"/>
    <w:rsid w:val="00ED22FB"/>
    <w:rsid w:val="00F01651"/>
    <w:rsid w:val="00F04628"/>
    <w:rsid w:val="00F163A2"/>
    <w:rsid w:val="00F3577E"/>
    <w:rsid w:val="00F61156"/>
    <w:rsid w:val="00F72014"/>
    <w:rsid w:val="00FA16E8"/>
    <w:rsid w:val="00FA58C7"/>
    <w:rsid w:val="00FB097D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D823-A2CF-42C6-8BE6-EDA825C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2B59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FC7FB-88E1-42E0-A8F2-8409F0B4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2050</TotalTime>
  <Pages>8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2024-02-09T05:57:00Z</cp:lastPrinted>
  <dcterms:created xsi:type="dcterms:W3CDTF">2019-08-19T12:35:00Z</dcterms:created>
  <dcterms:modified xsi:type="dcterms:W3CDTF">2025-03-27T06:13:00Z</dcterms:modified>
</cp:coreProperties>
</file>